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EEDE" w14:textId="77777777" w:rsidR="00D46902" w:rsidRPr="00FF29BC" w:rsidRDefault="00D46902" w:rsidP="00FF29BC">
      <w:pPr>
        <w:spacing w:beforeLines="20" w:before="48" w:afterLines="20" w:after="48" w:line="240" w:lineRule="auto"/>
        <w:jc w:val="both"/>
        <w:rPr>
          <w:rFonts w:cstheme="minorHAnsi"/>
        </w:rPr>
      </w:pPr>
      <w:r w:rsidRPr="00FF29BC">
        <w:rPr>
          <w:rFonts w:cstheme="minorHAnsi"/>
          <w:highlight w:val="yellow"/>
        </w:rPr>
        <w:t>The Health &amp; Safety Service Ltd</w:t>
      </w:r>
      <w:r w:rsidRPr="00FF29BC">
        <w:rPr>
          <w:rFonts w:cstheme="minorHAnsi"/>
        </w:rPr>
        <w:t xml:space="preserve"> recognises that there are specific risks such as those related to driver competence, fitness of vehicle for purpose, hours worked, lone working and the nature of the goods being transported, that may arise when driving motor vehicles.  </w:t>
      </w:r>
      <w:r w:rsidRPr="00FF29BC">
        <w:rPr>
          <w:rFonts w:cstheme="minorHAnsi"/>
          <w:highlight w:val="yellow"/>
        </w:rPr>
        <w:t>The Health &amp; Safety Service Ltd</w:t>
      </w:r>
      <w:r w:rsidRPr="00FF29BC">
        <w:rPr>
          <w:rFonts w:cstheme="minorHAnsi"/>
        </w:rPr>
        <w:t xml:space="preserve"> is therefore committed to developing, implementing and maintaining all reasonable measures to protect the health and safety of those driving on </w:t>
      </w:r>
      <w:r w:rsidRPr="00FF29BC">
        <w:rPr>
          <w:rFonts w:cstheme="minorHAnsi"/>
          <w:highlight w:val="yellow"/>
        </w:rPr>
        <w:t>The Health &amp; Safety Service Ltd.’s</w:t>
      </w:r>
      <w:r w:rsidRPr="00FF29BC">
        <w:rPr>
          <w:rFonts w:cstheme="minorHAnsi"/>
        </w:rPr>
        <w:t xml:space="preserve"> business and those who may be affected by the activities of the company.</w:t>
      </w:r>
    </w:p>
    <w:p w14:paraId="10B174CC" w14:textId="77777777" w:rsidR="00D46902" w:rsidRPr="00FF29BC" w:rsidRDefault="00D46902" w:rsidP="00FF29BC">
      <w:pPr>
        <w:spacing w:beforeLines="20" w:before="48" w:afterLines="20" w:after="48" w:line="240" w:lineRule="auto"/>
        <w:jc w:val="both"/>
        <w:rPr>
          <w:rFonts w:cstheme="minorHAnsi"/>
        </w:rPr>
      </w:pPr>
    </w:p>
    <w:p w14:paraId="02DA67CA" w14:textId="77777777" w:rsidR="00D46902" w:rsidRPr="00FF29BC" w:rsidRDefault="00D46902" w:rsidP="00FF29BC">
      <w:pPr>
        <w:spacing w:beforeLines="20" w:before="48" w:afterLines="20" w:after="48" w:line="240" w:lineRule="auto"/>
        <w:jc w:val="both"/>
        <w:rPr>
          <w:rFonts w:cstheme="minorHAnsi"/>
          <w:b/>
          <w:bCs/>
        </w:rPr>
      </w:pPr>
      <w:r w:rsidRPr="00FF29BC">
        <w:rPr>
          <w:rFonts w:cstheme="minorHAnsi"/>
          <w:b/>
          <w:bCs/>
        </w:rPr>
        <w:t>Arrangements</w:t>
      </w:r>
    </w:p>
    <w:p w14:paraId="31954446" w14:textId="77777777" w:rsidR="00D46902" w:rsidRPr="00FF29BC" w:rsidRDefault="00D46902" w:rsidP="00FF29BC">
      <w:pPr>
        <w:spacing w:beforeLines="20" w:before="48" w:afterLines="20" w:after="48" w:line="240" w:lineRule="auto"/>
        <w:jc w:val="both"/>
        <w:rPr>
          <w:rFonts w:cstheme="minorHAnsi"/>
        </w:rPr>
      </w:pPr>
      <w:r w:rsidRPr="00FF29BC">
        <w:rPr>
          <w:rFonts w:cstheme="minorHAnsi"/>
          <w:highlight w:val="yellow"/>
        </w:rPr>
        <w:t>The Health &amp; Safety Service Ltd</w:t>
      </w:r>
      <w:r w:rsidRPr="00FF29BC">
        <w:rPr>
          <w:rFonts w:cstheme="minorHAnsi"/>
        </w:rPr>
        <w:t xml:space="preserve"> undertakes to develop the procedures required in order to minimise the risks presented to both employees and others affected by its business that may arise from driving activities undertaken by company employees in the course of their employment.</w:t>
      </w:r>
    </w:p>
    <w:p w14:paraId="46690DAB" w14:textId="77777777" w:rsidR="00D46902" w:rsidRPr="00FF29BC" w:rsidRDefault="00D46902" w:rsidP="00FF29BC">
      <w:pPr>
        <w:spacing w:beforeLines="20" w:before="48" w:afterLines="20" w:after="48" w:line="240" w:lineRule="auto"/>
        <w:rPr>
          <w:rFonts w:cstheme="minorHAnsi"/>
        </w:rPr>
      </w:pPr>
    </w:p>
    <w:p w14:paraId="473E239A" w14:textId="77777777" w:rsidR="00D46902" w:rsidRPr="00FF29BC" w:rsidRDefault="00D46902" w:rsidP="00FF29BC">
      <w:pPr>
        <w:spacing w:beforeLines="20" w:before="48" w:afterLines="20" w:after="48" w:line="240" w:lineRule="auto"/>
        <w:rPr>
          <w:rFonts w:cstheme="minorHAnsi"/>
        </w:rPr>
      </w:pPr>
      <w:r w:rsidRPr="00FF29BC">
        <w:rPr>
          <w:rFonts w:cstheme="minorHAnsi"/>
        </w:rPr>
        <w:t xml:space="preserve">To this end </w:t>
      </w:r>
      <w:r w:rsidRPr="00FF29BC">
        <w:rPr>
          <w:rFonts w:cstheme="minorHAnsi"/>
          <w:highlight w:val="yellow"/>
        </w:rPr>
        <w:t>The Health &amp; Safety Service Ltd</w:t>
      </w:r>
      <w:r w:rsidRPr="00FF29BC">
        <w:rPr>
          <w:rFonts w:cstheme="minorHAnsi"/>
        </w:rPr>
        <w:t xml:space="preserve"> will:</w:t>
      </w:r>
    </w:p>
    <w:p w14:paraId="35E8938D" w14:textId="77777777" w:rsidR="00D46902" w:rsidRPr="00FF29BC" w:rsidRDefault="00D46902" w:rsidP="00FF29BC">
      <w:pPr>
        <w:spacing w:beforeLines="20" w:before="48" w:afterLines="20" w:after="48" w:line="240" w:lineRule="auto"/>
        <w:rPr>
          <w:rFonts w:cstheme="minorHAnsi"/>
        </w:rPr>
      </w:pPr>
    </w:p>
    <w:p w14:paraId="36716270" w14:textId="77777777" w:rsidR="00D46902" w:rsidRPr="00FF29BC" w:rsidRDefault="00D46902" w:rsidP="00FF29BC">
      <w:pPr>
        <w:pStyle w:val="ListParagraph"/>
        <w:numPr>
          <w:ilvl w:val="0"/>
          <w:numId w:val="1"/>
        </w:numPr>
        <w:spacing w:beforeLines="20" w:before="48" w:afterLines="20" w:after="48" w:line="240" w:lineRule="auto"/>
        <w:jc w:val="both"/>
        <w:rPr>
          <w:rFonts w:cstheme="minorHAnsi"/>
        </w:rPr>
      </w:pPr>
      <w:r w:rsidRPr="00FF29BC">
        <w:rPr>
          <w:rFonts w:cstheme="minorHAnsi"/>
        </w:rPr>
        <w:t>Ensure that all relevant risk assessments are carried out and that the findings of the risk assessments are considered when planning and allocating journeys.</w:t>
      </w:r>
    </w:p>
    <w:p w14:paraId="6B906CE3" w14:textId="77777777" w:rsidR="00D46902" w:rsidRPr="00FF29BC" w:rsidRDefault="00D46902" w:rsidP="00FF29BC">
      <w:pPr>
        <w:pStyle w:val="ListParagraph"/>
        <w:numPr>
          <w:ilvl w:val="0"/>
          <w:numId w:val="1"/>
        </w:numPr>
        <w:spacing w:beforeLines="20" w:before="48" w:afterLines="20" w:after="48" w:line="240" w:lineRule="auto"/>
        <w:jc w:val="both"/>
        <w:rPr>
          <w:rFonts w:cstheme="minorHAnsi"/>
        </w:rPr>
      </w:pPr>
      <w:r w:rsidRPr="00FF29BC">
        <w:rPr>
          <w:rFonts w:cstheme="minorHAnsi"/>
        </w:rPr>
        <w:t>Ensure, so far as is reasonably practicable, that all those driving on company business are competent and have met the required statutory provisions with regard to fitness.</w:t>
      </w:r>
    </w:p>
    <w:p w14:paraId="1C7E02AF" w14:textId="77777777" w:rsidR="00D46902" w:rsidRPr="00FF29BC" w:rsidRDefault="00D46902" w:rsidP="00FF29BC">
      <w:pPr>
        <w:pStyle w:val="ListParagraph"/>
        <w:numPr>
          <w:ilvl w:val="0"/>
          <w:numId w:val="1"/>
        </w:numPr>
        <w:spacing w:beforeLines="20" w:before="48" w:afterLines="20" w:after="48" w:line="240" w:lineRule="auto"/>
        <w:jc w:val="both"/>
        <w:rPr>
          <w:rFonts w:cstheme="minorHAnsi"/>
        </w:rPr>
      </w:pPr>
      <w:r w:rsidRPr="00FF29BC">
        <w:rPr>
          <w:rFonts w:cstheme="minorHAnsi"/>
        </w:rPr>
        <w:t>Provide any additional training that may be deemed to be necessary in order to reduce driving related occupational risks.</w:t>
      </w:r>
    </w:p>
    <w:p w14:paraId="2490C679" w14:textId="77777777" w:rsidR="00D46902" w:rsidRPr="00FF29BC" w:rsidRDefault="00D46902" w:rsidP="00FF29BC">
      <w:pPr>
        <w:pStyle w:val="ListParagraph"/>
        <w:numPr>
          <w:ilvl w:val="0"/>
          <w:numId w:val="1"/>
        </w:numPr>
        <w:spacing w:beforeLines="20" w:before="48" w:afterLines="20" w:after="48" w:line="240" w:lineRule="auto"/>
        <w:jc w:val="both"/>
        <w:rPr>
          <w:rFonts w:cstheme="minorHAnsi"/>
        </w:rPr>
      </w:pPr>
      <w:r w:rsidRPr="00FF29BC">
        <w:rPr>
          <w:rFonts w:cstheme="minorHAnsi"/>
        </w:rPr>
        <w:t>Ensure, so far as is reasonably practicable, that all vehicles provided by the company are suitable for the purpose for which they are to be used.</w:t>
      </w:r>
    </w:p>
    <w:p w14:paraId="5E1844D8" w14:textId="77777777" w:rsidR="00D46902" w:rsidRPr="00FF29BC" w:rsidRDefault="00D46902" w:rsidP="00FF29BC">
      <w:pPr>
        <w:pStyle w:val="ListParagraph"/>
        <w:numPr>
          <w:ilvl w:val="0"/>
          <w:numId w:val="1"/>
        </w:numPr>
        <w:spacing w:beforeLines="20" w:before="48" w:afterLines="20" w:after="48" w:line="240" w:lineRule="auto"/>
        <w:jc w:val="both"/>
        <w:rPr>
          <w:rFonts w:cstheme="minorHAnsi"/>
        </w:rPr>
      </w:pPr>
      <w:r w:rsidRPr="00FF29BC">
        <w:rPr>
          <w:rFonts w:cstheme="minorHAnsi"/>
        </w:rPr>
        <w:t>Provide and maintain any additional tools and equipment that may be required for the purposes of the journey.</w:t>
      </w:r>
    </w:p>
    <w:p w14:paraId="39CF3096" w14:textId="77777777" w:rsidR="00D46902" w:rsidRPr="00FF29BC" w:rsidRDefault="00D46902" w:rsidP="00FF29BC">
      <w:pPr>
        <w:pStyle w:val="ListParagraph"/>
        <w:numPr>
          <w:ilvl w:val="0"/>
          <w:numId w:val="1"/>
        </w:numPr>
        <w:spacing w:beforeLines="20" w:before="48" w:afterLines="20" w:after="48" w:line="240" w:lineRule="auto"/>
        <w:jc w:val="both"/>
        <w:rPr>
          <w:rFonts w:cstheme="minorHAnsi"/>
        </w:rPr>
      </w:pPr>
      <w:r w:rsidRPr="00FF29BC">
        <w:rPr>
          <w:rFonts w:cstheme="minorHAnsi"/>
        </w:rPr>
        <w:t>Provide employees with sufficient information and guidance to enable them to understand better the occupational risks involved in driving.</w:t>
      </w:r>
    </w:p>
    <w:p w14:paraId="5CF1802A" w14:textId="77777777" w:rsidR="00D46902" w:rsidRPr="00FF29BC" w:rsidRDefault="00D46902" w:rsidP="00FF29BC">
      <w:pPr>
        <w:pStyle w:val="ListParagraph"/>
        <w:numPr>
          <w:ilvl w:val="0"/>
          <w:numId w:val="1"/>
        </w:numPr>
        <w:spacing w:beforeLines="20" w:before="48" w:afterLines="20" w:after="48" w:line="240" w:lineRule="auto"/>
        <w:jc w:val="both"/>
        <w:rPr>
          <w:rFonts w:cstheme="minorHAnsi"/>
        </w:rPr>
      </w:pPr>
      <w:r w:rsidRPr="00FF29BC">
        <w:rPr>
          <w:rFonts w:cstheme="minorHAnsi"/>
        </w:rPr>
        <w:t>Investigate all accidents involving company owned or leased vehicles with a view to identifying the causes and any contributory factors such as carelessness or lack of competency on the part of the employee.</w:t>
      </w:r>
    </w:p>
    <w:p w14:paraId="1668C439" w14:textId="77777777" w:rsidR="00FF29BC" w:rsidRPr="00FF29BC" w:rsidRDefault="00FF29BC" w:rsidP="00FF29BC">
      <w:pPr>
        <w:pStyle w:val="ListParagraph"/>
        <w:spacing w:beforeLines="20" w:before="48" w:afterLines="20" w:after="48" w:line="240" w:lineRule="auto"/>
        <w:jc w:val="both"/>
        <w:rPr>
          <w:rFonts w:cstheme="minorHAnsi"/>
        </w:rPr>
      </w:pPr>
    </w:p>
    <w:p w14:paraId="0A692399" w14:textId="459B1F70" w:rsidR="00D46902" w:rsidRPr="00FF29BC" w:rsidRDefault="00D46902" w:rsidP="00FF29BC">
      <w:pPr>
        <w:spacing w:beforeLines="20" w:before="48" w:afterLines="20" w:after="48" w:line="240" w:lineRule="auto"/>
        <w:rPr>
          <w:rFonts w:cstheme="minorHAnsi"/>
          <w:b/>
          <w:bCs/>
        </w:rPr>
      </w:pPr>
      <w:r w:rsidRPr="00FF29BC">
        <w:rPr>
          <w:rFonts w:cstheme="minorHAnsi"/>
          <w:b/>
          <w:bCs/>
        </w:rPr>
        <w:t>Guidance on Safe Driving</w:t>
      </w:r>
    </w:p>
    <w:p w14:paraId="2733612D" w14:textId="77777777" w:rsidR="00D46902" w:rsidRPr="00FF29BC" w:rsidRDefault="00D46902" w:rsidP="00FF29BC">
      <w:pPr>
        <w:spacing w:beforeLines="20" w:before="48" w:afterLines="20" w:after="48" w:line="240" w:lineRule="auto"/>
        <w:jc w:val="both"/>
        <w:rPr>
          <w:rFonts w:cstheme="minorHAnsi"/>
        </w:rPr>
      </w:pPr>
      <w:r w:rsidRPr="00FF29BC">
        <w:rPr>
          <w:rFonts w:cstheme="minorHAnsi"/>
        </w:rPr>
        <w:t>The following guidance notes should be read when considering the procedures that they will need to put into place in order to develop the safe systems of work required to manage driving related risks.</w:t>
      </w:r>
    </w:p>
    <w:p w14:paraId="7923D3FC" w14:textId="77777777" w:rsidR="00D46902" w:rsidRPr="00FF29BC" w:rsidRDefault="00D46902" w:rsidP="00FF29BC">
      <w:pPr>
        <w:spacing w:beforeLines="20" w:before="48" w:afterLines="20" w:after="48" w:line="240" w:lineRule="auto"/>
        <w:rPr>
          <w:rFonts w:cstheme="minorHAnsi"/>
        </w:rPr>
      </w:pPr>
    </w:p>
    <w:p w14:paraId="6E88662D" w14:textId="77777777" w:rsidR="00D46902" w:rsidRPr="00FF29BC" w:rsidRDefault="00D46902" w:rsidP="00FF29BC">
      <w:pPr>
        <w:pStyle w:val="ListParagraph"/>
        <w:numPr>
          <w:ilvl w:val="0"/>
          <w:numId w:val="2"/>
        </w:numPr>
        <w:spacing w:beforeLines="20" w:before="48" w:afterLines="20" w:after="48" w:line="240" w:lineRule="auto"/>
        <w:jc w:val="both"/>
        <w:rPr>
          <w:rFonts w:cstheme="minorHAnsi"/>
        </w:rPr>
      </w:pPr>
      <w:r w:rsidRPr="00FF29BC">
        <w:rPr>
          <w:rFonts w:cstheme="minorHAnsi"/>
          <w:b/>
          <w:bCs/>
        </w:rPr>
        <w:t>Vehicles</w:t>
      </w:r>
    </w:p>
    <w:p w14:paraId="01C4C177" w14:textId="77777777" w:rsidR="00D46902" w:rsidRPr="00FF29BC" w:rsidRDefault="00D46902" w:rsidP="00FF29BC">
      <w:pPr>
        <w:pStyle w:val="ListParagraph"/>
        <w:spacing w:beforeLines="20" w:before="48" w:afterLines="20" w:after="48" w:line="240" w:lineRule="auto"/>
        <w:jc w:val="both"/>
        <w:rPr>
          <w:rFonts w:cstheme="minorHAnsi"/>
        </w:rPr>
      </w:pPr>
      <w:r w:rsidRPr="00FF29BC">
        <w:rPr>
          <w:rFonts w:cstheme="minorHAnsi"/>
        </w:rPr>
        <w:t xml:space="preserve">All vehicles provided by </w:t>
      </w:r>
      <w:r w:rsidRPr="00FF29BC">
        <w:rPr>
          <w:rFonts w:cstheme="minorHAnsi"/>
          <w:highlight w:val="yellow"/>
        </w:rPr>
        <w:t>The Health &amp; Safety Service Ltd</w:t>
      </w:r>
      <w:r w:rsidRPr="00FF29BC">
        <w:rPr>
          <w:rFonts w:cstheme="minorHAnsi"/>
        </w:rPr>
        <w:t xml:space="preserve"> should be suitable for the tasks for which they are to be used.  Before purchasing or hiring any vehicles, their suitability for the proposed use must be checked.</w:t>
      </w:r>
    </w:p>
    <w:p w14:paraId="743EA21B" w14:textId="77777777" w:rsidR="00D46902" w:rsidRPr="00FF29BC" w:rsidRDefault="00D46902" w:rsidP="00FF29BC">
      <w:pPr>
        <w:pStyle w:val="ListParagraph"/>
        <w:spacing w:beforeLines="20" w:before="48" w:afterLines="20" w:after="48" w:line="240" w:lineRule="auto"/>
        <w:jc w:val="both"/>
        <w:rPr>
          <w:rFonts w:cstheme="minorHAnsi"/>
        </w:rPr>
      </w:pPr>
    </w:p>
    <w:p w14:paraId="21DDE8A3" w14:textId="4C2E62A8" w:rsidR="00D46902" w:rsidRPr="00FF29BC" w:rsidRDefault="00D46902" w:rsidP="00FF29BC">
      <w:pPr>
        <w:pStyle w:val="ListParagraph"/>
        <w:spacing w:beforeLines="20" w:before="48" w:afterLines="20" w:after="48" w:line="240" w:lineRule="auto"/>
        <w:jc w:val="both"/>
        <w:rPr>
          <w:rFonts w:cstheme="minorHAnsi"/>
        </w:rPr>
      </w:pPr>
      <w:r w:rsidRPr="00FF29BC">
        <w:rPr>
          <w:rFonts w:cstheme="minorHAnsi"/>
        </w:rPr>
        <w:t xml:space="preserve">Matters that may need to be considered could include the nature of any loads to be transported, the ease or otherwise of loading or unloading the vehicle, the nature of the terrain over which they are to be driven, the expected length of the journeys to be undertaken and whether or not passengers will be carried.  Any additional equipment that may be needed </w:t>
      </w:r>
      <w:r w:rsidR="009D488C" w:rsidRPr="00FF29BC">
        <w:rPr>
          <w:rFonts w:cstheme="minorHAnsi"/>
        </w:rPr>
        <w:t>e.g.,</w:t>
      </w:r>
      <w:r w:rsidRPr="00FF29BC">
        <w:rPr>
          <w:rFonts w:cstheme="minorHAnsi"/>
        </w:rPr>
        <w:t xml:space="preserve"> additional tools for the loading or unloading of the vehicle should also be provided.</w:t>
      </w:r>
    </w:p>
    <w:p w14:paraId="59328550" w14:textId="77777777" w:rsidR="00D46902" w:rsidRPr="00FF29BC" w:rsidRDefault="00D46902" w:rsidP="00FF29BC">
      <w:pPr>
        <w:pStyle w:val="ListParagraph"/>
        <w:spacing w:beforeLines="20" w:before="48" w:afterLines="20" w:after="48" w:line="240" w:lineRule="auto"/>
        <w:jc w:val="both"/>
        <w:rPr>
          <w:rFonts w:cstheme="minorHAnsi"/>
        </w:rPr>
      </w:pPr>
    </w:p>
    <w:p w14:paraId="02312E93" w14:textId="77777777" w:rsidR="00D46902" w:rsidRPr="00FF29BC" w:rsidRDefault="00D46902" w:rsidP="00FF29BC">
      <w:pPr>
        <w:pStyle w:val="ListParagraph"/>
        <w:numPr>
          <w:ilvl w:val="0"/>
          <w:numId w:val="2"/>
        </w:numPr>
        <w:spacing w:beforeLines="20" w:before="48" w:afterLines="20" w:after="48" w:line="240" w:lineRule="auto"/>
        <w:jc w:val="both"/>
        <w:rPr>
          <w:rFonts w:cstheme="minorHAnsi"/>
          <w:b/>
          <w:bCs/>
        </w:rPr>
      </w:pPr>
      <w:r w:rsidRPr="00FF29BC">
        <w:rPr>
          <w:rFonts w:cstheme="minorHAnsi"/>
          <w:b/>
          <w:bCs/>
        </w:rPr>
        <w:t>Vehicle Maintenance</w:t>
      </w:r>
    </w:p>
    <w:p w14:paraId="33D46F15" w14:textId="77777777" w:rsidR="00D46902" w:rsidRPr="00FF29BC" w:rsidRDefault="00D46902" w:rsidP="00FF29BC">
      <w:pPr>
        <w:pStyle w:val="ListParagraph"/>
        <w:spacing w:beforeLines="20" w:before="48" w:afterLines="20" w:after="48" w:line="240" w:lineRule="auto"/>
        <w:jc w:val="both"/>
        <w:rPr>
          <w:rFonts w:cstheme="minorHAnsi"/>
        </w:rPr>
      </w:pPr>
      <w:r w:rsidRPr="00FF29BC">
        <w:rPr>
          <w:rFonts w:cstheme="minorHAnsi"/>
        </w:rPr>
        <w:t xml:space="preserve">Suitably qualified and competent personnel will be used to maintain all vehicles owned by The Health &amp; Safety Service Ltd to the required standard.  All leased vehicles will be maintained </w:t>
      </w:r>
      <w:r w:rsidRPr="00FF29BC">
        <w:rPr>
          <w:rFonts w:cstheme="minorHAnsi"/>
        </w:rPr>
        <w:lastRenderedPageBreak/>
        <w:t>under the terms and conditions specified by the lease, these being communicated to the driver of the vehicle where necessary.  Drivers will be expected to carry out the daily and weekly vehicle checks.  The company will endeavour to ensure that no vehicle in an unfit state will knowingly be used on company business.</w:t>
      </w:r>
    </w:p>
    <w:p w14:paraId="77B63C83" w14:textId="77777777" w:rsidR="00D46902" w:rsidRPr="00FF29BC" w:rsidRDefault="00D46902" w:rsidP="00FF29BC">
      <w:pPr>
        <w:pStyle w:val="ListParagraph"/>
        <w:spacing w:beforeLines="20" w:before="48" w:afterLines="20" w:after="48" w:line="240" w:lineRule="auto"/>
        <w:jc w:val="both"/>
        <w:rPr>
          <w:rFonts w:cstheme="minorHAnsi"/>
        </w:rPr>
      </w:pPr>
    </w:p>
    <w:p w14:paraId="253C742A" w14:textId="77777777" w:rsidR="00D46902" w:rsidRPr="00FF29BC" w:rsidRDefault="00D46902" w:rsidP="00FF29BC">
      <w:pPr>
        <w:pStyle w:val="ListParagraph"/>
        <w:spacing w:beforeLines="20" w:before="48" w:afterLines="20" w:after="48" w:line="240" w:lineRule="auto"/>
        <w:jc w:val="both"/>
        <w:rPr>
          <w:rFonts w:cstheme="minorHAnsi"/>
        </w:rPr>
      </w:pPr>
      <w:r w:rsidRPr="00FF29BC">
        <w:rPr>
          <w:rFonts w:cstheme="minorHAnsi"/>
        </w:rPr>
        <w:t>Employees will be required to report to their Manager any driving convictions and any medical conditions for which the DVLA may impose restrictions on driving.</w:t>
      </w:r>
    </w:p>
    <w:p w14:paraId="1B412B6E" w14:textId="77777777" w:rsidR="00D46902" w:rsidRPr="00FF29BC" w:rsidRDefault="00D46902" w:rsidP="00FF29BC">
      <w:pPr>
        <w:pStyle w:val="ListParagraph"/>
        <w:spacing w:beforeLines="20" w:before="48" w:afterLines="20" w:after="48" w:line="240" w:lineRule="auto"/>
        <w:jc w:val="both"/>
        <w:rPr>
          <w:rFonts w:cstheme="minorHAnsi"/>
        </w:rPr>
      </w:pPr>
    </w:p>
    <w:p w14:paraId="2E2BC8F8" w14:textId="77777777" w:rsidR="00D46902" w:rsidRPr="00FF29BC" w:rsidRDefault="00D46902" w:rsidP="00FF29BC">
      <w:pPr>
        <w:pStyle w:val="ListParagraph"/>
        <w:numPr>
          <w:ilvl w:val="0"/>
          <w:numId w:val="2"/>
        </w:numPr>
        <w:spacing w:beforeLines="20" w:before="48" w:afterLines="20" w:after="48" w:line="240" w:lineRule="auto"/>
        <w:jc w:val="both"/>
        <w:rPr>
          <w:rFonts w:cstheme="minorHAnsi"/>
          <w:b/>
          <w:bCs/>
        </w:rPr>
      </w:pPr>
      <w:r w:rsidRPr="00FF29BC">
        <w:rPr>
          <w:rFonts w:cstheme="minorHAnsi"/>
          <w:b/>
          <w:bCs/>
        </w:rPr>
        <w:t>Safe Working Hours</w:t>
      </w:r>
    </w:p>
    <w:p w14:paraId="60C999CC" w14:textId="77777777" w:rsidR="00D46902" w:rsidRPr="00FF29BC" w:rsidRDefault="00D46902" w:rsidP="00FF29BC">
      <w:pPr>
        <w:pStyle w:val="ListParagraph"/>
        <w:spacing w:beforeLines="20" w:before="48" w:afterLines="20" w:after="48" w:line="240" w:lineRule="auto"/>
        <w:jc w:val="both"/>
        <w:rPr>
          <w:rFonts w:cstheme="minorHAnsi"/>
        </w:rPr>
      </w:pPr>
      <w:r w:rsidRPr="00FF29BC">
        <w:rPr>
          <w:rFonts w:cstheme="minorHAnsi"/>
          <w:highlight w:val="yellow"/>
        </w:rPr>
        <w:t>The Health &amp; Safety Service Ltd</w:t>
      </w:r>
      <w:r w:rsidRPr="00FF29BC">
        <w:rPr>
          <w:rFonts w:cstheme="minorHAnsi"/>
        </w:rPr>
        <w:t xml:space="preserve"> recognises the deleterious effects that fatigue, and stress can have on the ability of an employee to drive safely.  In order to safeguard the health and safety of employees driving on company business and others who may be affected by this activity, </w:t>
      </w:r>
      <w:r w:rsidRPr="00FF29BC">
        <w:rPr>
          <w:rFonts w:cstheme="minorHAnsi"/>
          <w:highlight w:val="yellow"/>
        </w:rPr>
        <w:t>The Health &amp; Safety Service Ltd</w:t>
      </w:r>
      <w:r w:rsidRPr="00FF29BC">
        <w:rPr>
          <w:rFonts w:cstheme="minorHAnsi"/>
        </w:rPr>
        <w:t xml:space="preserve"> will ensure that effective policies and procedures are in place to manage the hours worked by those driving for the company.  These procedures will require that:</w:t>
      </w:r>
    </w:p>
    <w:p w14:paraId="311E20CB" w14:textId="77777777" w:rsidR="00D46902" w:rsidRPr="00FF29BC" w:rsidRDefault="00D46902" w:rsidP="00FF29BC">
      <w:pPr>
        <w:pStyle w:val="ListParagraph"/>
        <w:spacing w:beforeLines="20" w:before="48" w:afterLines="20" w:after="48" w:line="240" w:lineRule="auto"/>
        <w:jc w:val="both"/>
        <w:rPr>
          <w:rFonts w:cstheme="minorHAnsi"/>
        </w:rPr>
      </w:pPr>
    </w:p>
    <w:p w14:paraId="6BDCE4FC" w14:textId="77777777" w:rsidR="00D46902" w:rsidRPr="00FF29BC" w:rsidRDefault="00D46902" w:rsidP="00FF29BC">
      <w:pPr>
        <w:pStyle w:val="ListParagraph"/>
        <w:numPr>
          <w:ilvl w:val="0"/>
          <w:numId w:val="3"/>
        </w:numPr>
        <w:spacing w:beforeLines="20" w:before="48" w:afterLines="20" w:after="48" w:line="240" w:lineRule="auto"/>
        <w:jc w:val="both"/>
        <w:rPr>
          <w:rFonts w:cstheme="minorHAnsi"/>
        </w:rPr>
      </w:pPr>
      <w:r w:rsidRPr="00FF29BC">
        <w:rPr>
          <w:rFonts w:cstheme="minorHAnsi"/>
        </w:rPr>
        <w:t>Drivers receive sufficient time off and rest breaks over the working week to avoid excessive fatigue and stress.</w:t>
      </w:r>
    </w:p>
    <w:p w14:paraId="14497E34" w14:textId="77777777" w:rsidR="00D46902" w:rsidRPr="00FF29BC" w:rsidRDefault="00D46902" w:rsidP="00FF29BC">
      <w:pPr>
        <w:pStyle w:val="ListParagraph"/>
        <w:numPr>
          <w:ilvl w:val="0"/>
          <w:numId w:val="3"/>
        </w:numPr>
        <w:spacing w:beforeLines="20" w:before="48" w:afterLines="20" w:after="48" w:line="240" w:lineRule="auto"/>
        <w:jc w:val="both"/>
        <w:rPr>
          <w:rFonts w:cstheme="minorHAnsi"/>
          <w:b/>
          <w:bCs/>
        </w:rPr>
      </w:pPr>
      <w:r w:rsidRPr="00FF29BC">
        <w:rPr>
          <w:rFonts w:cstheme="minorHAnsi"/>
        </w:rPr>
        <w:t>Drivers will be actively encouraged to maintain their driving hours within sensible limits.</w:t>
      </w:r>
    </w:p>
    <w:p w14:paraId="627B3EAC" w14:textId="77777777" w:rsidR="00D46902" w:rsidRPr="00FF29BC" w:rsidRDefault="00D46902" w:rsidP="00FF29BC">
      <w:pPr>
        <w:spacing w:beforeLines="20" w:before="48" w:afterLines="20" w:after="48" w:line="240" w:lineRule="auto"/>
        <w:jc w:val="both"/>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B018DF" w:rsidRPr="00B8203C" w14:paraId="280D493C" w14:textId="77777777" w:rsidTr="007E347A">
        <w:tc>
          <w:tcPr>
            <w:tcW w:w="1555" w:type="dxa"/>
            <w:vAlign w:val="center"/>
          </w:tcPr>
          <w:p w14:paraId="18A34A79" w14:textId="77777777" w:rsidR="00B018DF" w:rsidRPr="00B8203C" w:rsidRDefault="00B018DF" w:rsidP="007E347A">
            <w:pPr>
              <w:spacing w:before="40" w:after="40"/>
              <w:jc w:val="both"/>
              <w:rPr>
                <w:rFonts w:cstheme="minorHAnsi"/>
                <w:b/>
                <w:bCs/>
              </w:rPr>
            </w:pPr>
            <w:r w:rsidRPr="00B8203C">
              <w:rPr>
                <w:rFonts w:cstheme="minorHAnsi"/>
                <w:b/>
                <w:bCs/>
              </w:rPr>
              <w:t>Name:</w:t>
            </w:r>
          </w:p>
        </w:tc>
        <w:tc>
          <w:tcPr>
            <w:tcW w:w="3685" w:type="dxa"/>
            <w:vAlign w:val="center"/>
          </w:tcPr>
          <w:p w14:paraId="4B6CCD50" w14:textId="77777777" w:rsidR="00B018DF" w:rsidRPr="00B8203C" w:rsidRDefault="00B018DF" w:rsidP="007E347A">
            <w:pPr>
              <w:spacing w:before="40" w:after="40"/>
              <w:jc w:val="both"/>
              <w:rPr>
                <w:rFonts w:cstheme="minorHAnsi"/>
                <w:highlight w:val="yellow"/>
              </w:rPr>
            </w:pPr>
            <w:r>
              <w:rPr>
                <w:rFonts w:cstheme="minorHAnsi"/>
                <w:highlight w:val="yellow"/>
              </w:rPr>
              <w:t>Insert Name Here</w:t>
            </w:r>
          </w:p>
        </w:tc>
      </w:tr>
      <w:tr w:rsidR="00B018DF" w:rsidRPr="00B8203C" w14:paraId="0EB96112" w14:textId="77777777" w:rsidTr="007E347A">
        <w:tc>
          <w:tcPr>
            <w:tcW w:w="1555" w:type="dxa"/>
            <w:vAlign w:val="center"/>
          </w:tcPr>
          <w:p w14:paraId="20BF4E1A" w14:textId="77777777" w:rsidR="00B018DF" w:rsidRPr="00B8203C" w:rsidRDefault="00B018DF" w:rsidP="007E347A">
            <w:pPr>
              <w:spacing w:before="40" w:after="40"/>
              <w:jc w:val="both"/>
              <w:rPr>
                <w:rFonts w:cstheme="minorHAnsi"/>
                <w:b/>
                <w:bCs/>
              </w:rPr>
            </w:pPr>
            <w:r w:rsidRPr="00B8203C">
              <w:rPr>
                <w:rFonts w:cstheme="minorHAnsi"/>
                <w:b/>
                <w:bCs/>
              </w:rPr>
              <w:t>Position</w:t>
            </w:r>
          </w:p>
        </w:tc>
        <w:tc>
          <w:tcPr>
            <w:tcW w:w="3685" w:type="dxa"/>
            <w:vAlign w:val="center"/>
          </w:tcPr>
          <w:p w14:paraId="662403F9" w14:textId="77777777" w:rsidR="00B018DF" w:rsidRPr="00B8203C" w:rsidRDefault="00B018DF" w:rsidP="007E347A">
            <w:pPr>
              <w:spacing w:before="40" w:after="40"/>
              <w:jc w:val="both"/>
              <w:rPr>
                <w:rFonts w:cstheme="minorHAnsi"/>
                <w:highlight w:val="yellow"/>
              </w:rPr>
            </w:pPr>
            <w:r w:rsidRPr="00B8203C">
              <w:rPr>
                <w:rFonts w:cstheme="minorHAnsi"/>
                <w:highlight w:val="yellow"/>
              </w:rPr>
              <w:t>Managing Director</w:t>
            </w:r>
          </w:p>
        </w:tc>
      </w:tr>
      <w:tr w:rsidR="00B018DF" w:rsidRPr="00B8203C" w14:paraId="32D7B822" w14:textId="77777777" w:rsidTr="007E347A">
        <w:tc>
          <w:tcPr>
            <w:tcW w:w="1555" w:type="dxa"/>
            <w:vAlign w:val="center"/>
          </w:tcPr>
          <w:p w14:paraId="78CD9B72" w14:textId="77777777" w:rsidR="00B018DF" w:rsidRPr="00B8203C" w:rsidRDefault="00B018DF" w:rsidP="007E347A">
            <w:pPr>
              <w:spacing w:before="40" w:after="40"/>
              <w:jc w:val="both"/>
              <w:rPr>
                <w:rFonts w:cstheme="minorHAnsi"/>
                <w:b/>
                <w:bCs/>
              </w:rPr>
            </w:pPr>
            <w:r w:rsidRPr="00B8203C">
              <w:rPr>
                <w:rFonts w:cstheme="minorHAnsi"/>
                <w:b/>
                <w:bCs/>
              </w:rPr>
              <w:t>Date:</w:t>
            </w:r>
          </w:p>
        </w:tc>
        <w:tc>
          <w:tcPr>
            <w:tcW w:w="3685" w:type="dxa"/>
            <w:vAlign w:val="center"/>
          </w:tcPr>
          <w:p w14:paraId="02D14F31" w14:textId="77777777" w:rsidR="00B018DF" w:rsidRPr="00B8203C" w:rsidRDefault="00B018DF" w:rsidP="007E347A">
            <w:pPr>
              <w:spacing w:before="40" w:after="40"/>
              <w:jc w:val="both"/>
              <w:rPr>
                <w:rFonts w:cstheme="minorHAnsi"/>
                <w:highlight w:val="yellow"/>
              </w:rPr>
            </w:pPr>
          </w:p>
        </w:tc>
      </w:tr>
      <w:tr w:rsidR="00B018DF" w:rsidRPr="00B8203C" w14:paraId="7E9132A7" w14:textId="77777777" w:rsidTr="007E347A">
        <w:trPr>
          <w:trHeight w:val="1006"/>
        </w:trPr>
        <w:tc>
          <w:tcPr>
            <w:tcW w:w="1555" w:type="dxa"/>
            <w:vAlign w:val="center"/>
          </w:tcPr>
          <w:p w14:paraId="18BFC613" w14:textId="77777777" w:rsidR="00B018DF" w:rsidRPr="00B8203C" w:rsidRDefault="00B018DF" w:rsidP="007E347A">
            <w:pPr>
              <w:spacing w:before="40" w:after="40"/>
              <w:jc w:val="both"/>
              <w:rPr>
                <w:rFonts w:cstheme="minorHAnsi"/>
                <w:b/>
                <w:bCs/>
              </w:rPr>
            </w:pPr>
            <w:r w:rsidRPr="00B8203C">
              <w:rPr>
                <w:rFonts w:cstheme="minorHAnsi"/>
                <w:b/>
                <w:bCs/>
              </w:rPr>
              <w:t>Signature:</w:t>
            </w:r>
          </w:p>
        </w:tc>
        <w:tc>
          <w:tcPr>
            <w:tcW w:w="3685" w:type="dxa"/>
            <w:vAlign w:val="center"/>
          </w:tcPr>
          <w:p w14:paraId="101E8997" w14:textId="77777777" w:rsidR="00B018DF" w:rsidRPr="00B8203C" w:rsidRDefault="00B018DF" w:rsidP="007E347A">
            <w:pPr>
              <w:spacing w:before="40" w:after="40"/>
              <w:jc w:val="both"/>
              <w:rPr>
                <w:rFonts w:cstheme="minorHAnsi"/>
                <w:highlight w:val="yellow"/>
              </w:rPr>
            </w:pPr>
          </w:p>
        </w:tc>
      </w:tr>
      <w:tr w:rsidR="00B018DF" w:rsidRPr="00B8203C" w14:paraId="629E06CB" w14:textId="77777777" w:rsidTr="007E347A">
        <w:tc>
          <w:tcPr>
            <w:tcW w:w="1555" w:type="dxa"/>
            <w:vAlign w:val="center"/>
          </w:tcPr>
          <w:p w14:paraId="235137D7" w14:textId="77777777" w:rsidR="00B018DF" w:rsidRPr="00B8203C" w:rsidRDefault="00B018DF" w:rsidP="007E347A">
            <w:pPr>
              <w:spacing w:before="40" w:after="40"/>
              <w:jc w:val="both"/>
              <w:rPr>
                <w:rFonts w:cstheme="minorHAnsi"/>
                <w:b/>
                <w:bCs/>
              </w:rPr>
            </w:pPr>
            <w:r w:rsidRPr="00B8203C">
              <w:rPr>
                <w:rFonts w:cstheme="minorHAnsi"/>
                <w:b/>
                <w:bCs/>
              </w:rPr>
              <w:t>Review:</w:t>
            </w:r>
          </w:p>
        </w:tc>
        <w:tc>
          <w:tcPr>
            <w:tcW w:w="3685" w:type="dxa"/>
            <w:vAlign w:val="center"/>
          </w:tcPr>
          <w:p w14:paraId="7DD800A7" w14:textId="77777777" w:rsidR="00B018DF" w:rsidRPr="00B8203C" w:rsidRDefault="00B018DF" w:rsidP="007E347A">
            <w:pPr>
              <w:spacing w:before="40" w:after="40"/>
              <w:jc w:val="both"/>
              <w:rPr>
                <w:rFonts w:cstheme="minorHAnsi"/>
                <w:highlight w:val="yellow"/>
              </w:rPr>
            </w:pPr>
          </w:p>
        </w:tc>
      </w:tr>
    </w:tbl>
    <w:p w14:paraId="692BF7FB" w14:textId="181AB97B" w:rsidR="009D488C" w:rsidRPr="00FF29BC" w:rsidRDefault="009D488C" w:rsidP="00FF29BC">
      <w:pPr>
        <w:spacing w:beforeLines="20" w:before="48" w:afterLines="20" w:after="48" w:line="240" w:lineRule="auto"/>
        <w:jc w:val="both"/>
        <w:rPr>
          <w:rFonts w:cstheme="minorHAnsi"/>
        </w:rPr>
      </w:pPr>
    </w:p>
    <w:sectPr w:rsidR="009D488C" w:rsidRPr="00FF29B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5EB7" w14:textId="77777777" w:rsidR="009D488C" w:rsidRDefault="009D488C" w:rsidP="009D488C">
      <w:pPr>
        <w:spacing w:after="0" w:line="240" w:lineRule="auto"/>
      </w:pPr>
      <w:r>
        <w:separator/>
      </w:r>
    </w:p>
  </w:endnote>
  <w:endnote w:type="continuationSeparator" w:id="0">
    <w:p w14:paraId="1BEB4246" w14:textId="77777777" w:rsidR="009D488C" w:rsidRDefault="009D488C" w:rsidP="009D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55B1" w14:textId="77777777" w:rsidR="009D488C" w:rsidRDefault="009D488C" w:rsidP="009D488C">
      <w:pPr>
        <w:spacing w:after="0" w:line="240" w:lineRule="auto"/>
      </w:pPr>
      <w:r>
        <w:separator/>
      </w:r>
    </w:p>
  </w:footnote>
  <w:footnote w:type="continuationSeparator" w:id="0">
    <w:p w14:paraId="4294C928" w14:textId="77777777" w:rsidR="009D488C" w:rsidRDefault="009D488C" w:rsidP="009D4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FF29BC" w:rsidRPr="00FF29BC" w14:paraId="316595B7" w14:textId="77777777" w:rsidTr="00FE6822">
      <w:trPr>
        <w:trHeight w:val="270"/>
      </w:trPr>
      <w:tc>
        <w:tcPr>
          <w:tcW w:w="608" w:type="pct"/>
          <w:vMerge w:val="restart"/>
          <w:vAlign w:val="center"/>
        </w:tcPr>
        <w:p w14:paraId="264D6D24" w14:textId="77777777" w:rsidR="00FF29BC" w:rsidRPr="00FF29BC" w:rsidRDefault="00FF29BC" w:rsidP="00FF29BC">
          <w:pPr>
            <w:tabs>
              <w:tab w:val="center" w:pos="4513"/>
              <w:tab w:val="right" w:pos="9026"/>
            </w:tabs>
            <w:spacing w:after="0" w:line="240" w:lineRule="auto"/>
            <w:jc w:val="center"/>
            <w:rPr>
              <w:rFonts w:ascii="Calibri" w:eastAsia="Times New Roman" w:hAnsi="Calibri" w:cs="Calibri"/>
              <w:sz w:val="24"/>
              <w:szCs w:val="24"/>
              <w:lang w:eastAsia="en-GB"/>
            </w:rPr>
          </w:pPr>
          <w:bookmarkStart w:id="0" w:name="_Hlk128652565"/>
          <w:r w:rsidRPr="00FF29BC">
            <w:rPr>
              <w:rFonts w:ascii="Calibri" w:eastAsia="Times New Roman" w:hAnsi="Calibri" w:cs="Calibri"/>
              <w:noProof/>
              <w:sz w:val="24"/>
              <w:szCs w:val="24"/>
              <w:lang w:eastAsia="en-GB"/>
            </w:rPr>
            <w:drawing>
              <wp:inline distT="0" distB="0" distL="0" distR="0" wp14:anchorId="427452D2" wp14:editId="039A134B">
                <wp:extent cx="669925" cy="157480"/>
                <wp:effectExtent l="0" t="0" r="0" b="0"/>
                <wp:docPr id="10449473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0360D5E6" w14:textId="632FDE8E" w:rsidR="00FF29BC" w:rsidRPr="00FF29BC" w:rsidRDefault="00FF29BC" w:rsidP="00FF29BC">
          <w:pPr>
            <w:tabs>
              <w:tab w:val="center" w:pos="4513"/>
              <w:tab w:val="right" w:pos="9026"/>
            </w:tabs>
            <w:spacing w:after="0" w:line="240" w:lineRule="auto"/>
            <w:jc w:val="center"/>
            <w:rPr>
              <w:rFonts w:ascii="Calibri" w:eastAsia="Times New Roman" w:hAnsi="Calibri" w:cs="Calibri"/>
              <w:b/>
              <w:sz w:val="20"/>
              <w:szCs w:val="20"/>
              <w:lang w:eastAsia="en-GB"/>
            </w:rPr>
          </w:pPr>
          <w:r>
            <w:rPr>
              <w:rFonts w:ascii="Calibri" w:eastAsia="Times New Roman" w:hAnsi="Calibri" w:cs="Calibri"/>
              <w:b/>
              <w:sz w:val="28"/>
              <w:szCs w:val="28"/>
              <w:lang w:eastAsia="en-GB"/>
            </w:rPr>
            <w:t>DRIVING AT WORK POLICY STATEMENT</w:t>
          </w:r>
        </w:p>
      </w:tc>
      <w:tc>
        <w:tcPr>
          <w:tcW w:w="598" w:type="pct"/>
        </w:tcPr>
        <w:p w14:paraId="34FA8789" w14:textId="77777777" w:rsidR="00FF29BC" w:rsidRPr="00FF29BC" w:rsidRDefault="00FF29BC" w:rsidP="00FF29BC">
          <w:pPr>
            <w:tabs>
              <w:tab w:val="center" w:pos="4513"/>
              <w:tab w:val="right" w:pos="9026"/>
            </w:tabs>
            <w:spacing w:after="0" w:line="240" w:lineRule="auto"/>
            <w:jc w:val="right"/>
            <w:rPr>
              <w:rFonts w:ascii="Calibri" w:eastAsia="Times New Roman" w:hAnsi="Calibri" w:cs="Calibri"/>
              <w:b/>
              <w:sz w:val="20"/>
              <w:szCs w:val="20"/>
              <w:lang w:eastAsia="en-GB"/>
            </w:rPr>
          </w:pPr>
          <w:r w:rsidRPr="00FF29BC">
            <w:rPr>
              <w:rFonts w:ascii="Calibri" w:eastAsia="Times New Roman" w:hAnsi="Calibri" w:cs="Calibri"/>
              <w:b/>
              <w:sz w:val="20"/>
              <w:szCs w:val="20"/>
              <w:lang w:eastAsia="en-GB"/>
            </w:rPr>
            <w:t>Reference</w:t>
          </w:r>
        </w:p>
      </w:tc>
      <w:tc>
        <w:tcPr>
          <w:tcW w:w="635" w:type="pct"/>
        </w:tcPr>
        <w:p w14:paraId="0A2E6857" w14:textId="6368554C" w:rsidR="00FF29BC" w:rsidRPr="00FF29BC" w:rsidRDefault="00FF29BC" w:rsidP="00FF29BC">
          <w:pPr>
            <w:tabs>
              <w:tab w:val="center" w:pos="4513"/>
              <w:tab w:val="right" w:pos="9026"/>
            </w:tabs>
            <w:spacing w:after="0" w:line="240" w:lineRule="auto"/>
            <w:rPr>
              <w:rFonts w:ascii="Calibri" w:eastAsia="Times New Roman" w:hAnsi="Calibri" w:cs="Calibri"/>
              <w:sz w:val="20"/>
              <w:szCs w:val="20"/>
              <w:highlight w:val="yellow"/>
              <w:lang w:eastAsia="en-GB"/>
            </w:rPr>
          </w:pPr>
          <w:r w:rsidRPr="00FF29BC">
            <w:rPr>
              <w:rFonts w:ascii="Calibri" w:eastAsia="Times New Roman" w:hAnsi="Calibri" w:cs="Calibri"/>
              <w:sz w:val="20"/>
              <w:szCs w:val="20"/>
              <w:highlight w:val="yellow"/>
              <w:lang w:eastAsia="en-GB"/>
            </w:rPr>
            <w:t>PS</w:t>
          </w:r>
          <w:r>
            <w:rPr>
              <w:rFonts w:ascii="Calibri" w:eastAsia="Times New Roman" w:hAnsi="Calibri" w:cs="Calibri"/>
              <w:sz w:val="20"/>
              <w:szCs w:val="20"/>
              <w:highlight w:val="yellow"/>
              <w:lang w:eastAsia="en-GB"/>
            </w:rPr>
            <w:t>6</w:t>
          </w:r>
        </w:p>
      </w:tc>
    </w:tr>
    <w:tr w:rsidR="00FF29BC" w:rsidRPr="00FF29BC" w14:paraId="38079AAD" w14:textId="77777777" w:rsidTr="00FE6822">
      <w:trPr>
        <w:trHeight w:val="270"/>
      </w:trPr>
      <w:tc>
        <w:tcPr>
          <w:tcW w:w="608" w:type="pct"/>
          <w:vMerge/>
        </w:tcPr>
        <w:p w14:paraId="212D6B98" w14:textId="77777777" w:rsidR="00FF29BC" w:rsidRPr="00FF29BC" w:rsidRDefault="00FF29BC" w:rsidP="00FF29BC">
          <w:pPr>
            <w:tabs>
              <w:tab w:val="center" w:pos="4513"/>
              <w:tab w:val="right" w:pos="9026"/>
            </w:tabs>
            <w:spacing w:after="0" w:line="240" w:lineRule="auto"/>
            <w:rPr>
              <w:rFonts w:ascii="Calibri" w:eastAsia="Times New Roman" w:hAnsi="Calibri" w:cs="Calibri"/>
              <w:noProof/>
              <w:sz w:val="16"/>
              <w:szCs w:val="16"/>
              <w:lang w:eastAsia="en-GB"/>
            </w:rPr>
          </w:pPr>
        </w:p>
      </w:tc>
      <w:tc>
        <w:tcPr>
          <w:tcW w:w="3159" w:type="pct"/>
          <w:vMerge/>
        </w:tcPr>
        <w:p w14:paraId="66855F16" w14:textId="77777777" w:rsidR="00FF29BC" w:rsidRPr="00FF29BC" w:rsidRDefault="00FF29BC" w:rsidP="00FF29BC">
          <w:pPr>
            <w:tabs>
              <w:tab w:val="center" w:pos="4513"/>
              <w:tab w:val="right" w:pos="9026"/>
            </w:tabs>
            <w:spacing w:after="0" w:line="240" w:lineRule="auto"/>
            <w:jc w:val="right"/>
            <w:rPr>
              <w:rFonts w:ascii="Calibri" w:eastAsia="Times New Roman" w:hAnsi="Calibri" w:cs="Calibri"/>
              <w:b/>
              <w:sz w:val="20"/>
              <w:szCs w:val="20"/>
              <w:lang w:eastAsia="en-GB"/>
            </w:rPr>
          </w:pPr>
        </w:p>
      </w:tc>
      <w:tc>
        <w:tcPr>
          <w:tcW w:w="598" w:type="pct"/>
        </w:tcPr>
        <w:p w14:paraId="259DCA07" w14:textId="77777777" w:rsidR="00FF29BC" w:rsidRPr="00FF29BC" w:rsidRDefault="00FF29BC" w:rsidP="00FF29BC">
          <w:pPr>
            <w:tabs>
              <w:tab w:val="center" w:pos="4513"/>
              <w:tab w:val="right" w:pos="9026"/>
            </w:tabs>
            <w:spacing w:after="0" w:line="240" w:lineRule="auto"/>
            <w:jc w:val="right"/>
            <w:rPr>
              <w:rFonts w:ascii="Calibri" w:eastAsia="Times New Roman" w:hAnsi="Calibri" w:cs="Calibri"/>
              <w:b/>
              <w:sz w:val="20"/>
              <w:szCs w:val="20"/>
              <w:lang w:eastAsia="en-GB"/>
            </w:rPr>
          </w:pPr>
          <w:r w:rsidRPr="00FF29BC">
            <w:rPr>
              <w:rFonts w:ascii="Calibri" w:eastAsia="Times New Roman" w:hAnsi="Calibri" w:cs="Calibri"/>
              <w:b/>
              <w:sz w:val="20"/>
              <w:szCs w:val="20"/>
              <w:lang w:eastAsia="en-GB"/>
            </w:rPr>
            <w:t>Issue</w:t>
          </w:r>
        </w:p>
      </w:tc>
      <w:tc>
        <w:tcPr>
          <w:tcW w:w="635" w:type="pct"/>
        </w:tcPr>
        <w:p w14:paraId="315C2BC3" w14:textId="77777777" w:rsidR="00FF29BC" w:rsidRPr="00FF29BC" w:rsidRDefault="00FF29BC" w:rsidP="00FF29BC">
          <w:pPr>
            <w:tabs>
              <w:tab w:val="center" w:pos="4513"/>
              <w:tab w:val="right" w:pos="9026"/>
            </w:tabs>
            <w:spacing w:after="0" w:line="240" w:lineRule="auto"/>
            <w:rPr>
              <w:rFonts w:ascii="Calibri" w:eastAsia="Times New Roman" w:hAnsi="Calibri" w:cs="Calibri"/>
              <w:sz w:val="20"/>
              <w:szCs w:val="20"/>
              <w:highlight w:val="yellow"/>
              <w:lang w:eastAsia="en-GB"/>
            </w:rPr>
          </w:pPr>
          <w:r w:rsidRPr="00FF29BC">
            <w:rPr>
              <w:rFonts w:ascii="Calibri" w:eastAsia="Times New Roman" w:hAnsi="Calibri" w:cs="Calibri"/>
              <w:sz w:val="20"/>
              <w:szCs w:val="20"/>
              <w:highlight w:val="yellow"/>
              <w:lang w:eastAsia="en-GB"/>
            </w:rPr>
            <w:t>A</w:t>
          </w:r>
        </w:p>
      </w:tc>
    </w:tr>
    <w:tr w:rsidR="00FF29BC" w:rsidRPr="00FF29BC" w14:paraId="0298FED1" w14:textId="77777777" w:rsidTr="00FE6822">
      <w:trPr>
        <w:trHeight w:val="270"/>
      </w:trPr>
      <w:tc>
        <w:tcPr>
          <w:tcW w:w="608" w:type="pct"/>
          <w:vMerge/>
        </w:tcPr>
        <w:p w14:paraId="16C5B997" w14:textId="77777777" w:rsidR="00FF29BC" w:rsidRPr="00FF29BC" w:rsidRDefault="00FF29BC" w:rsidP="00FF29BC">
          <w:pPr>
            <w:tabs>
              <w:tab w:val="center" w:pos="4513"/>
              <w:tab w:val="right" w:pos="9026"/>
            </w:tabs>
            <w:spacing w:after="0" w:line="240" w:lineRule="auto"/>
            <w:rPr>
              <w:rFonts w:ascii="Calibri" w:eastAsia="Times New Roman" w:hAnsi="Calibri" w:cs="Calibri"/>
              <w:noProof/>
              <w:sz w:val="16"/>
              <w:szCs w:val="16"/>
              <w:lang w:eastAsia="en-GB"/>
            </w:rPr>
          </w:pPr>
        </w:p>
      </w:tc>
      <w:tc>
        <w:tcPr>
          <w:tcW w:w="3159" w:type="pct"/>
          <w:vMerge/>
        </w:tcPr>
        <w:p w14:paraId="3A6D880F" w14:textId="77777777" w:rsidR="00FF29BC" w:rsidRPr="00FF29BC" w:rsidRDefault="00FF29BC" w:rsidP="00FF29BC">
          <w:pPr>
            <w:tabs>
              <w:tab w:val="center" w:pos="4513"/>
              <w:tab w:val="right" w:pos="9026"/>
            </w:tabs>
            <w:spacing w:after="0" w:line="240" w:lineRule="auto"/>
            <w:jc w:val="right"/>
            <w:rPr>
              <w:rFonts w:ascii="Calibri" w:eastAsia="Times New Roman" w:hAnsi="Calibri" w:cs="Calibri"/>
              <w:b/>
              <w:sz w:val="20"/>
              <w:szCs w:val="20"/>
              <w:lang w:eastAsia="en-GB"/>
            </w:rPr>
          </w:pPr>
        </w:p>
      </w:tc>
      <w:tc>
        <w:tcPr>
          <w:tcW w:w="598" w:type="pct"/>
        </w:tcPr>
        <w:p w14:paraId="170975C1" w14:textId="77777777" w:rsidR="00FF29BC" w:rsidRPr="00FF29BC" w:rsidRDefault="00FF29BC" w:rsidP="00FF29BC">
          <w:pPr>
            <w:tabs>
              <w:tab w:val="center" w:pos="4513"/>
              <w:tab w:val="right" w:pos="9026"/>
            </w:tabs>
            <w:spacing w:after="0" w:line="240" w:lineRule="auto"/>
            <w:jc w:val="right"/>
            <w:rPr>
              <w:rFonts w:ascii="Calibri" w:eastAsia="Times New Roman" w:hAnsi="Calibri" w:cs="Calibri"/>
              <w:b/>
              <w:sz w:val="20"/>
              <w:szCs w:val="20"/>
              <w:lang w:eastAsia="en-GB"/>
            </w:rPr>
          </w:pPr>
          <w:r w:rsidRPr="00FF29BC">
            <w:rPr>
              <w:rFonts w:ascii="Calibri" w:eastAsia="Times New Roman" w:hAnsi="Calibri" w:cs="Calibri"/>
              <w:b/>
              <w:sz w:val="20"/>
              <w:szCs w:val="20"/>
              <w:lang w:eastAsia="en-GB"/>
            </w:rPr>
            <w:t>Date</w:t>
          </w:r>
        </w:p>
      </w:tc>
      <w:tc>
        <w:tcPr>
          <w:tcW w:w="635" w:type="pct"/>
        </w:tcPr>
        <w:p w14:paraId="60F71978" w14:textId="77777777" w:rsidR="00FF29BC" w:rsidRPr="00FF29BC" w:rsidRDefault="00FF29BC" w:rsidP="00FF29BC">
          <w:pPr>
            <w:tabs>
              <w:tab w:val="center" w:pos="4513"/>
              <w:tab w:val="right" w:pos="9026"/>
            </w:tabs>
            <w:spacing w:after="0" w:line="240" w:lineRule="auto"/>
            <w:rPr>
              <w:rFonts w:ascii="Calibri" w:eastAsia="Times New Roman" w:hAnsi="Calibri" w:cs="Calibri"/>
              <w:sz w:val="20"/>
              <w:szCs w:val="20"/>
              <w:highlight w:val="yellow"/>
              <w:lang w:eastAsia="en-GB"/>
            </w:rPr>
          </w:pPr>
          <w:r w:rsidRPr="00FF29BC">
            <w:rPr>
              <w:rFonts w:ascii="Calibri" w:eastAsia="Times New Roman" w:hAnsi="Calibri" w:cs="Calibri"/>
              <w:sz w:val="20"/>
              <w:szCs w:val="20"/>
              <w:highlight w:val="yellow"/>
              <w:lang w:eastAsia="en-GB"/>
            </w:rPr>
            <w:t>01.10.2023</w:t>
          </w:r>
        </w:p>
      </w:tc>
    </w:tr>
    <w:bookmarkEnd w:id="0"/>
  </w:tbl>
  <w:p w14:paraId="1106ACE6" w14:textId="1A503016" w:rsidR="009D488C" w:rsidRDefault="009D488C" w:rsidP="009D48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9B7"/>
    <w:multiLevelType w:val="multilevel"/>
    <w:tmpl w:val="846827CA"/>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9BD02B9"/>
    <w:multiLevelType w:val="hybridMultilevel"/>
    <w:tmpl w:val="2C6EC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8A86B7F"/>
    <w:multiLevelType w:val="hybridMultilevel"/>
    <w:tmpl w:val="012AF022"/>
    <w:lvl w:ilvl="0" w:tplc="A4FE3C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155455">
    <w:abstractNumId w:val="2"/>
  </w:num>
  <w:num w:numId="2" w16cid:durableId="570579989">
    <w:abstractNumId w:val="0"/>
  </w:num>
  <w:num w:numId="3" w16cid:durableId="158807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02"/>
    <w:rsid w:val="001F0988"/>
    <w:rsid w:val="00297FD1"/>
    <w:rsid w:val="004E62EB"/>
    <w:rsid w:val="006B14CC"/>
    <w:rsid w:val="007668BA"/>
    <w:rsid w:val="008F5B58"/>
    <w:rsid w:val="009840BC"/>
    <w:rsid w:val="009D488C"/>
    <w:rsid w:val="00AB4FEC"/>
    <w:rsid w:val="00AC4E7E"/>
    <w:rsid w:val="00B018DF"/>
    <w:rsid w:val="00D46902"/>
    <w:rsid w:val="00FF2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5944DD"/>
  <w15:chartTrackingRefBased/>
  <w15:docId w15:val="{AD184135-1B3B-46B5-AD66-786DD604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902"/>
    <w:pPr>
      <w:ind w:left="720"/>
      <w:contextualSpacing/>
    </w:pPr>
  </w:style>
  <w:style w:type="paragraph" w:styleId="Header">
    <w:name w:val="header"/>
    <w:basedOn w:val="Normal"/>
    <w:link w:val="HeaderChar"/>
    <w:uiPriority w:val="99"/>
    <w:unhideWhenUsed/>
    <w:rsid w:val="009D4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88C"/>
  </w:style>
  <w:style w:type="paragraph" w:styleId="Footer">
    <w:name w:val="footer"/>
    <w:basedOn w:val="Normal"/>
    <w:link w:val="FooterChar"/>
    <w:uiPriority w:val="99"/>
    <w:unhideWhenUsed/>
    <w:rsid w:val="009D4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88C"/>
  </w:style>
  <w:style w:type="character" w:styleId="Hyperlink">
    <w:name w:val="Hyperlink"/>
    <w:rsid w:val="009D4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F3CF6-BFA0-4AC9-B777-B0BF9FB70401}">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2.xml><?xml version="1.0" encoding="utf-8"?>
<ds:datastoreItem xmlns:ds="http://schemas.openxmlformats.org/officeDocument/2006/customXml" ds:itemID="{3F1E387C-ECD0-4EDF-9E42-F69F20DEC34C}">
  <ds:schemaRefs>
    <ds:schemaRef ds:uri="http://schemas.microsoft.com/sharepoint/v3/contenttype/forms"/>
  </ds:schemaRefs>
</ds:datastoreItem>
</file>

<file path=customXml/itemProps3.xml><?xml version="1.0" encoding="utf-8"?>
<ds:datastoreItem xmlns:ds="http://schemas.openxmlformats.org/officeDocument/2006/customXml" ds:itemID="{71245F7A-93EF-4564-A4BE-97DA29B60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Green</dc:creator>
  <cp:keywords/>
  <dc:description/>
  <cp:lastModifiedBy>Shirley Green</cp:lastModifiedBy>
  <cp:revision>12</cp:revision>
  <cp:lastPrinted>2023-10-05T11:52:00Z</cp:lastPrinted>
  <dcterms:created xsi:type="dcterms:W3CDTF">2021-06-23T12:13:00Z</dcterms:created>
  <dcterms:modified xsi:type="dcterms:W3CDTF">2023-10-13T09:16:00Z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3702800</vt:r8>
  </property>
  <property fmtid="{D5CDD505-2E9C-101B-9397-08002B2CF9AE}" pid="4" name="MediaServiceImageTags">
    <vt:lpwstr/>
  </property>
</Properties>
</file>