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5ABE" w14:textId="70A9CE25" w:rsidR="007D21F2" w:rsidRPr="00F26D5C" w:rsidRDefault="007D21F2" w:rsidP="007D21F2">
      <w:pPr>
        <w:spacing w:after="0" w:line="240" w:lineRule="auto"/>
        <w:rPr>
          <w:b/>
          <w:bCs/>
        </w:rPr>
      </w:pPr>
      <w:r w:rsidRPr="00F26D5C">
        <w:rPr>
          <w:b/>
          <w:bCs/>
        </w:rPr>
        <w:t>Purpose</w:t>
      </w:r>
    </w:p>
    <w:p w14:paraId="59DCEB50" w14:textId="77777777" w:rsidR="007D21F2" w:rsidRPr="00F26D5C" w:rsidRDefault="007D21F2" w:rsidP="007D21F2">
      <w:pPr>
        <w:adjustRightInd w:val="0"/>
        <w:spacing w:after="0" w:line="240" w:lineRule="auto"/>
        <w:jc w:val="both"/>
        <w:rPr>
          <w:rFonts w:cstheme="minorHAnsi"/>
        </w:rPr>
      </w:pPr>
      <w:r w:rsidRPr="00F26D5C">
        <w:t xml:space="preserve">This policy has been developed to protect all employees, service users, customers and visitors from exposure to second-hand smoke and to assist compliance with the Health Act 2006.  Exposure to second-hand smoke increases the risk of lung cancer, heart disease and other serious illnesses.  Ventilation or separating smokers and non-smokers within the same airspace does not completely stop potentially dangerous exposure.  </w:t>
      </w:r>
      <w:r w:rsidRPr="00F26D5C">
        <w:rPr>
          <w:rFonts w:cstheme="minorHAnsi"/>
        </w:rPr>
        <w:t>E-cigarettes have no approved certification to validate their safety, so they too are included in this policy.</w:t>
      </w:r>
    </w:p>
    <w:p w14:paraId="0B3C3010" w14:textId="77777777" w:rsidR="007D21F2" w:rsidRPr="00F26D5C" w:rsidRDefault="007D21F2" w:rsidP="007D21F2">
      <w:pPr>
        <w:adjustRightInd w:val="0"/>
        <w:spacing w:after="0" w:line="240" w:lineRule="auto"/>
        <w:jc w:val="both"/>
        <w:rPr>
          <w:rFonts w:cstheme="minorHAnsi"/>
        </w:rPr>
      </w:pPr>
    </w:p>
    <w:p w14:paraId="1F0C7AAE" w14:textId="32965726" w:rsidR="007D21F2" w:rsidRPr="00F26D5C" w:rsidRDefault="007D21F2" w:rsidP="007D21F2">
      <w:pPr>
        <w:spacing w:after="0" w:line="240" w:lineRule="auto"/>
        <w:rPr>
          <w:b/>
          <w:bCs/>
        </w:rPr>
      </w:pPr>
      <w:r w:rsidRPr="00F26D5C">
        <w:rPr>
          <w:b/>
          <w:bCs/>
        </w:rPr>
        <w:t>Policy</w:t>
      </w:r>
    </w:p>
    <w:p w14:paraId="3CCB26C6" w14:textId="77777777" w:rsidR="007D21F2" w:rsidRPr="00F26D5C" w:rsidRDefault="007D21F2" w:rsidP="007D21F2">
      <w:pPr>
        <w:spacing w:after="0" w:line="240" w:lineRule="auto"/>
        <w:jc w:val="both"/>
      </w:pPr>
      <w:r w:rsidRPr="00F26D5C">
        <w:t xml:space="preserve">It is the policy of </w:t>
      </w:r>
      <w:r w:rsidRPr="00D0447D">
        <w:rPr>
          <w:highlight w:val="yellow"/>
        </w:rPr>
        <w:t>The Health &amp; Safety Service Ltd</w:t>
      </w:r>
      <w:r w:rsidRPr="00F26D5C">
        <w:t xml:space="preserve"> that all our workplaces are smoke free, (including the use of e-cigarettes and vaping pens) and all employees have a right to work in a smoke free environment.  Smoking and the use of e-cigarettes is prohibited in all enclosed and substantially enclosed premises in the workplace.  This includes company vehicles.  This policy applies to all Employees, Consultants, Contractors, Customers/Members and Visitors.</w:t>
      </w:r>
    </w:p>
    <w:p w14:paraId="589B514B" w14:textId="77777777" w:rsidR="007D21F2" w:rsidRPr="00F26D5C" w:rsidRDefault="007D21F2" w:rsidP="007D21F2">
      <w:pPr>
        <w:spacing w:after="0" w:line="240" w:lineRule="auto"/>
      </w:pPr>
    </w:p>
    <w:p w14:paraId="598AA281" w14:textId="51A0EFEA" w:rsidR="007D21F2" w:rsidRPr="00F26D5C" w:rsidRDefault="007D21F2" w:rsidP="007D21F2">
      <w:pPr>
        <w:spacing w:after="0" w:line="240" w:lineRule="auto"/>
        <w:rPr>
          <w:b/>
          <w:bCs/>
        </w:rPr>
      </w:pPr>
      <w:r w:rsidRPr="00F26D5C">
        <w:rPr>
          <w:b/>
          <w:bCs/>
        </w:rPr>
        <w:t>Implementation</w:t>
      </w:r>
    </w:p>
    <w:p w14:paraId="36891D29" w14:textId="72DD226B" w:rsidR="007D21F2" w:rsidRPr="00F26D5C" w:rsidRDefault="007D21F2" w:rsidP="007D21F2">
      <w:pPr>
        <w:spacing w:after="0" w:line="240" w:lineRule="auto"/>
        <w:jc w:val="both"/>
      </w:pPr>
      <w:r w:rsidRPr="00F26D5C">
        <w:t xml:space="preserve">Overall responsibility for policy implementation and review rests with the </w:t>
      </w:r>
      <w:r w:rsidR="00E972CE" w:rsidRPr="00E972CE">
        <w:rPr>
          <w:highlight w:val="yellow"/>
        </w:rPr>
        <w:t>INSERT NAME HERE</w:t>
      </w:r>
      <w:r w:rsidRPr="00D0447D">
        <w:rPr>
          <w:highlight w:val="yellow"/>
        </w:rPr>
        <w:t>, Managing Director</w:t>
      </w:r>
      <w:r w:rsidRPr="00F26D5C">
        <w:t>.  However, all staff are obliged to adhere to, and support the implementation of the policy.</w:t>
      </w:r>
    </w:p>
    <w:p w14:paraId="2DA07960" w14:textId="77777777" w:rsidR="00F26D5C" w:rsidRDefault="00F26D5C" w:rsidP="007D21F2">
      <w:pPr>
        <w:spacing w:after="0" w:line="240" w:lineRule="auto"/>
        <w:jc w:val="both"/>
      </w:pPr>
    </w:p>
    <w:p w14:paraId="6E3C325A" w14:textId="0D205D1A" w:rsidR="007D21F2" w:rsidRPr="00F26D5C" w:rsidRDefault="007D21F2" w:rsidP="007D21F2">
      <w:pPr>
        <w:spacing w:after="0" w:line="240" w:lineRule="auto"/>
        <w:jc w:val="both"/>
      </w:pPr>
      <w:r w:rsidRPr="00F26D5C">
        <w:t xml:space="preserve">The person named above shall inform all existing Employees, Consultants and Contractors of the policy and their role in the implementation and monitoring of the policy.  They will also give all new personnel a copy of the policy on recruitment/induction.  Appropriate </w:t>
      </w:r>
      <w:r w:rsidRPr="00F26D5C">
        <w:rPr>
          <w:b/>
          <w:bCs/>
        </w:rPr>
        <w:t>‘no-smoking’</w:t>
      </w:r>
      <w:r w:rsidRPr="00F26D5C">
        <w:t xml:space="preserve"> signs will be clearly displayed at the entrances to and within the premises, and in all smoke free vehicles.</w:t>
      </w:r>
    </w:p>
    <w:p w14:paraId="16648E79" w14:textId="77777777" w:rsidR="007D21F2" w:rsidRPr="00F26D5C" w:rsidRDefault="007D21F2" w:rsidP="007D21F2">
      <w:pPr>
        <w:spacing w:after="0" w:line="240" w:lineRule="auto"/>
      </w:pPr>
    </w:p>
    <w:p w14:paraId="2ABA8177" w14:textId="50BB6408" w:rsidR="007D21F2" w:rsidRPr="00F26D5C" w:rsidRDefault="007D21F2" w:rsidP="007D21F2">
      <w:pPr>
        <w:spacing w:after="0" w:line="240" w:lineRule="auto"/>
        <w:rPr>
          <w:b/>
          <w:bCs/>
        </w:rPr>
      </w:pPr>
      <w:r w:rsidRPr="00F26D5C">
        <w:rPr>
          <w:b/>
          <w:bCs/>
        </w:rPr>
        <w:t>Non-Compliance</w:t>
      </w:r>
    </w:p>
    <w:p w14:paraId="50056CF9" w14:textId="77777777" w:rsidR="007D21F2" w:rsidRPr="00F26D5C" w:rsidRDefault="007D21F2" w:rsidP="007D21F2">
      <w:pPr>
        <w:spacing w:after="0" w:line="240" w:lineRule="auto"/>
        <w:jc w:val="both"/>
      </w:pPr>
      <w:r w:rsidRPr="00F26D5C">
        <w:t>Disciplinary procedures will be followed if a member of staff does not comply with this policy.  Those who do not comply with the smoke free law may also be liable to a fixed penalty fine and possible criminal prosecution.</w:t>
      </w:r>
    </w:p>
    <w:p w14:paraId="7B3275E1" w14:textId="77777777" w:rsidR="007D21F2" w:rsidRPr="00F26D5C" w:rsidRDefault="007D21F2" w:rsidP="007D21F2">
      <w:pPr>
        <w:spacing w:after="0" w:line="240" w:lineRule="auto"/>
      </w:pPr>
    </w:p>
    <w:p w14:paraId="59E12861" w14:textId="5B8E81BE" w:rsidR="007D21F2" w:rsidRPr="00F26D5C" w:rsidRDefault="007D21F2" w:rsidP="007D21F2">
      <w:pPr>
        <w:spacing w:after="0" w:line="240" w:lineRule="auto"/>
        <w:rPr>
          <w:b/>
          <w:bCs/>
        </w:rPr>
      </w:pPr>
      <w:r w:rsidRPr="00F26D5C">
        <w:rPr>
          <w:b/>
          <w:bCs/>
        </w:rPr>
        <w:t>Help to Stop Smoking</w:t>
      </w:r>
    </w:p>
    <w:p w14:paraId="2DD703F4" w14:textId="77777777" w:rsidR="007D21F2" w:rsidRPr="00F26D5C" w:rsidRDefault="007D21F2" w:rsidP="007D21F2">
      <w:pPr>
        <w:spacing w:after="0" w:line="240" w:lineRule="auto"/>
        <w:jc w:val="both"/>
      </w:pPr>
      <w:r w:rsidRPr="00F26D5C">
        <w:t xml:space="preserve">The NHS offers a range of free services to help smokers give up. Visit </w:t>
      </w:r>
      <w:hyperlink r:id="rId9" w:history="1">
        <w:r w:rsidRPr="00F26D5C">
          <w:rPr>
            <w:rStyle w:val="Hyperlink"/>
          </w:rPr>
          <w:t>https://www.nhs.uk/smokefree</w:t>
        </w:r>
      </w:hyperlink>
      <w:r w:rsidRPr="00F26D5C">
        <w:t xml:space="preserve"> or call the NHS Smoking Helpline on 0300 123 1044 for details.  Alternatively, you can text ‘GIVE UP’ and your full postcode to 88088 to find your local NHS Stop Smoking Service.</w:t>
      </w:r>
    </w:p>
    <w:p w14:paraId="2CBF8501" w14:textId="24015B7E" w:rsidR="007D21F2" w:rsidRPr="00F26D5C" w:rsidRDefault="007D21F2" w:rsidP="007D21F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685"/>
      </w:tblGrid>
      <w:tr w:rsidR="00E972CE" w:rsidRPr="00B8203C" w14:paraId="40F55497" w14:textId="77777777" w:rsidTr="007E347A">
        <w:tc>
          <w:tcPr>
            <w:tcW w:w="1555" w:type="dxa"/>
            <w:vAlign w:val="center"/>
          </w:tcPr>
          <w:p w14:paraId="58947036" w14:textId="77777777" w:rsidR="00E972CE" w:rsidRPr="00B8203C" w:rsidRDefault="00E972CE" w:rsidP="007E347A">
            <w:pPr>
              <w:spacing w:before="40" w:after="40"/>
              <w:jc w:val="both"/>
              <w:rPr>
                <w:rFonts w:cstheme="minorHAnsi"/>
                <w:b/>
                <w:bCs/>
              </w:rPr>
            </w:pPr>
            <w:r w:rsidRPr="00B8203C">
              <w:rPr>
                <w:rFonts w:cstheme="minorHAnsi"/>
                <w:b/>
                <w:bCs/>
              </w:rPr>
              <w:t>Name:</w:t>
            </w:r>
          </w:p>
        </w:tc>
        <w:tc>
          <w:tcPr>
            <w:tcW w:w="3685" w:type="dxa"/>
            <w:vAlign w:val="center"/>
          </w:tcPr>
          <w:p w14:paraId="51A1A2F4" w14:textId="77777777" w:rsidR="00E972CE" w:rsidRPr="00B8203C" w:rsidRDefault="00E972CE" w:rsidP="007E347A">
            <w:pPr>
              <w:spacing w:before="40" w:after="40"/>
              <w:jc w:val="both"/>
              <w:rPr>
                <w:rFonts w:cstheme="minorHAnsi"/>
                <w:highlight w:val="yellow"/>
              </w:rPr>
            </w:pPr>
            <w:r>
              <w:rPr>
                <w:rFonts w:cstheme="minorHAnsi"/>
                <w:highlight w:val="yellow"/>
              </w:rPr>
              <w:t>Insert Name Here</w:t>
            </w:r>
          </w:p>
        </w:tc>
      </w:tr>
      <w:tr w:rsidR="00E972CE" w:rsidRPr="00B8203C" w14:paraId="32F00599" w14:textId="77777777" w:rsidTr="007E347A">
        <w:tc>
          <w:tcPr>
            <w:tcW w:w="1555" w:type="dxa"/>
            <w:vAlign w:val="center"/>
          </w:tcPr>
          <w:p w14:paraId="1EBAF88D" w14:textId="77777777" w:rsidR="00E972CE" w:rsidRPr="00B8203C" w:rsidRDefault="00E972CE" w:rsidP="007E347A">
            <w:pPr>
              <w:spacing w:before="40" w:after="40"/>
              <w:jc w:val="both"/>
              <w:rPr>
                <w:rFonts w:cstheme="minorHAnsi"/>
                <w:b/>
                <w:bCs/>
              </w:rPr>
            </w:pPr>
            <w:r w:rsidRPr="00B8203C">
              <w:rPr>
                <w:rFonts w:cstheme="minorHAnsi"/>
                <w:b/>
                <w:bCs/>
              </w:rPr>
              <w:t>Position</w:t>
            </w:r>
          </w:p>
        </w:tc>
        <w:tc>
          <w:tcPr>
            <w:tcW w:w="3685" w:type="dxa"/>
            <w:vAlign w:val="center"/>
          </w:tcPr>
          <w:p w14:paraId="05DE0EF2" w14:textId="77777777" w:rsidR="00E972CE" w:rsidRPr="00B8203C" w:rsidRDefault="00E972CE" w:rsidP="007E347A">
            <w:pPr>
              <w:spacing w:before="40" w:after="40"/>
              <w:jc w:val="both"/>
              <w:rPr>
                <w:rFonts w:cstheme="minorHAnsi"/>
                <w:highlight w:val="yellow"/>
              </w:rPr>
            </w:pPr>
            <w:r w:rsidRPr="00B8203C">
              <w:rPr>
                <w:rFonts w:cstheme="minorHAnsi"/>
                <w:highlight w:val="yellow"/>
              </w:rPr>
              <w:t>Managing Director</w:t>
            </w:r>
          </w:p>
        </w:tc>
      </w:tr>
      <w:tr w:rsidR="00E972CE" w:rsidRPr="00B8203C" w14:paraId="41BF0977" w14:textId="77777777" w:rsidTr="007E347A">
        <w:tc>
          <w:tcPr>
            <w:tcW w:w="1555" w:type="dxa"/>
            <w:vAlign w:val="center"/>
          </w:tcPr>
          <w:p w14:paraId="3D139473" w14:textId="77777777" w:rsidR="00E972CE" w:rsidRPr="00B8203C" w:rsidRDefault="00E972CE" w:rsidP="007E347A">
            <w:pPr>
              <w:spacing w:before="40" w:after="40"/>
              <w:jc w:val="both"/>
              <w:rPr>
                <w:rFonts w:cstheme="minorHAnsi"/>
                <w:b/>
                <w:bCs/>
              </w:rPr>
            </w:pPr>
            <w:r w:rsidRPr="00B8203C">
              <w:rPr>
                <w:rFonts w:cstheme="minorHAnsi"/>
                <w:b/>
                <w:bCs/>
              </w:rPr>
              <w:t>Date:</w:t>
            </w:r>
          </w:p>
        </w:tc>
        <w:tc>
          <w:tcPr>
            <w:tcW w:w="3685" w:type="dxa"/>
            <w:vAlign w:val="center"/>
          </w:tcPr>
          <w:p w14:paraId="3332DFC3" w14:textId="77777777" w:rsidR="00E972CE" w:rsidRPr="00B8203C" w:rsidRDefault="00E972CE" w:rsidP="007E347A">
            <w:pPr>
              <w:spacing w:before="40" w:after="40"/>
              <w:jc w:val="both"/>
              <w:rPr>
                <w:rFonts w:cstheme="minorHAnsi"/>
                <w:highlight w:val="yellow"/>
              </w:rPr>
            </w:pPr>
          </w:p>
        </w:tc>
      </w:tr>
      <w:tr w:rsidR="00E972CE" w:rsidRPr="00B8203C" w14:paraId="54AB86F2" w14:textId="77777777" w:rsidTr="007E347A">
        <w:trPr>
          <w:trHeight w:val="1006"/>
        </w:trPr>
        <w:tc>
          <w:tcPr>
            <w:tcW w:w="1555" w:type="dxa"/>
            <w:vAlign w:val="center"/>
          </w:tcPr>
          <w:p w14:paraId="58DAFAF6" w14:textId="77777777" w:rsidR="00E972CE" w:rsidRPr="00B8203C" w:rsidRDefault="00E972CE" w:rsidP="007E347A">
            <w:pPr>
              <w:spacing w:before="40" w:after="40"/>
              <w:jc w:val="both"/>
              <w:rPr>
                <w:rFonts w:cstheme="minorHAnsi"/>
                <w:b/>
                <w:bCs/>
              </w:rPr>
            </w:pPr>
            <w:r w:rsidRPr="00B8203C">
              <w:rPr>
                <w:rFonts w:cstheme="minorHAnsi"/>
                <w:b/>
                <w:bCs/>
              </w:rPr>
              <w:t>Signature:</w:t>
            </w:r>
          </w:p>
        </w:tc>
        <w:tc>
          <w:tcPr>
            <w:tcW w:w="3685" w:type="dxa"/>
            <w:vAlign w:val="center"/>
          </w:tcPr>
          <w:p w14:paraId="63DA9C50" w14:textId="77777777" w:rsidR="00E972CE" w:rsidRPr="00B8203C" w:rsidRDefault="00E972CE" w:rsidP="007E347A">
            <w:pPr>
              <w:spacing w:before="40" w:after="40"/>
              <w:jc w:val="both"/>
              <w:rPr>
                <w:rFonts w:cstheme="minorHAnsi"/>
                <w:highlight w:val="yellow"/>
              </w:rPr>
            </w:pPr>
          </w:p>
        </w:tc>
      </w:tr>
      <w:tr w:rsidR="00E972CE" w:rsidRPr="00B8203C" w14:paraId="66492D0F" w14:textId="77777777" w:rsidTr="007E347A">
        <w:tc>
          <w:tcPr>
            <w:tcW w:w="1555" w:type="dxa"/>
            <w:vAlign w:val="center"/>
          </w:tcPr>
          <w:p w14:paraId="5364E29B" w14:textId="77777777" w:rsidR="00E972CE" w:rsidRPr="00B8203C" w:rsidRDefault="00E972CE" w:rsidP="007E347A">
            <w:pPr>
              <w:spacing w:before="40" w:after="40"/>
              <w:jc w:val="both"/>
              <w:rPr>
                <w:rFonts w:cstheme="minorHAnsi"/>
                <w:b/>
                <w:bCs/>
              </w:rPr>
            </w:pPr>
            <w:r w:rsidRPr="00B8203C">
              <w:rPr>
                <w:rFonts w:cstheme="minorHAnsi"/>
                <w:b/>
                <w:bCs/>
              </w:rPr>
              <w:t>Review:</w:t>
            </w:r>
          </w:p>
        </w:tc>
        <w:tc>
          <w:tcPr>
            <w:tcW w:w="3685" w:type="dxa"/>
            <w:vAlign w:val="center"/>
          </w:tcPr>
          <w:p w14:paraId="60563557" w14:textId="77777777" w:rsidR="00E972CE" w:rsidRPr="00B8203C" w:rsidRDefault="00E972CE" w:rsidP="007E347A">
            <w:pPr>
              <w:spacing w:before="40" w:after="40"/>
              <w:jc w:val="both"/>
              <w:rPr>
                <w:rFonts w:cstheme="minorHAnsi"/>
                <w:highlight w:val="yellow"/>
              </w:rPr>
            </w:pPr>
          </w:p>
        </w:tc>
      </w:tr>
    </w:tbl>
    <w:p w14:paraId="517E7D6D" w14:textId="505FF7C0" w:rsidR="00BA63C2" w:rsidRDefault="00BA63C2" w:rsidP="00634AD0">
      <w:pPr>
        <w:spacing w:after="0"/>
        <w:jc w:val="both"/>
        <w:rPr>
          <w:rFonts w:cstheme="minorHAnsi"/>
          <w:bCs/>
          <w:i/>
          <w:sz w:val="10"/>
          <w:szCs w:val="10"/>
        </w:rPr>
      </w:pPr>
    </w:p>
    <w:p w14:paraId="552D3C83" w14:textId="77777777" w:rsidR="00D0447D" w:rsidRPr="00D0447D" w:rsidRDefault="00D0447D" w:rsidP="00D0447D">
      <w:pPr>
        <w:rPr>
          <w:rFonts w:cstheme="minorHAnsi"/>
          <w:sz w:val="10"/>
          <w:szCs w:val="10"/>
        </w:rPr>
      </w:pPr>
    </w:p>
    <w:p w14:paraId="52AE509D" w14:textId="77777777" w:rsidR="00D0447D" w:rsidRPr="00D0447D" w:rsidRDefault="00D0447D" w:rsidP="00D0447D">
      <w:pPr>
        <w:rPr>
          <w:rFonts w:cstheme="minorHAnsi"/>
          <w:sz w:val="10"/>
          <w:szCs w:val="10"/>
        </w:rPr>
      </w:pPr>
    </w:p>
    <w:p w14:paraId="2B74FD52" w14:textId="77777777" w:rsidR="00D0447D" w:rsidRPr="00D0447D" w:rsidRDefault="00D0447D" w:rsidP="00D0447D">
      <w:pPr>
        <w:rPr>
          <w:rFonts w:cstheme="minorHAnsi"/>
          <w:sz w:val="10"/>
          <w:szCs w:val="10"/>
        </w:rPr>
      </w:pPr>
    </w:p>
    <w:p w14:paraId="6EC6120A" w14:textId="77777777" w:rsidR="00D0447D" w:rsidRPr="00D0447D" w:rsidRDefault="00D0447D" w:rsidP="00D0447D">
      <w:pPr>
        <w:rPr>
          <w:rFonts w:cstheme="minorHAnsi"/>
          <w:sz w:val="10"/>
          <w:szCs w:val="10"/>
        </w:rPr>
      </w:pPr>
    </w:p>
    <w:p w14:paraId="348FDCBD" w14:textId="77777777" w:rsidR="00D0447D" w:rsidRPr="00D0447D" w:rsidRDefault="00D0447D" w:rsidP="00D0447D">
      <w:pPr>
        <w:rPr>
          <w:rFonts w:cstheme="minorHAnsi"/>
          <w:sz w:val="10"/>
          <w:szCs w:val="10"/>
        </w:rPr>
      </w:pPr>
    </w:p>
    <w:p w14:paraId="318174C1" w14:textId="77777777" w:rsidR="00D0447D" w:rsidRPr="00D0447D" w:rsidRDefault="00D0447D" w:rsidP="00D0447D">
      <w:pPr>
        <w:rPr>
          <w:rFonts w:cstheme="minorHAnsi"/>
          <w:sz w:val="10"/>
          <w:szCs w:val="10"/>
        </w:rPr>
      </w:pPr>
    </w:p>
    <w:sectPr w:rsidR="00D0447D" w:rsidRPr="00D0447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0F86" w14:textId="77777777" w:rsidR="007D21F2" w:rsidRDefault="007D21F2" w:rsidP="007D21F2">
      <w:pPr>
        <w:spacing w:after="0" w:line="240" w:lineRule="auto"/>
      </w:pPr>
      <w:r>
        <w:separator/>
      </w:r>
    </w:p>
  </w:endnote>
  <w:endnote w:type="continuationSeparator" w:id="0">
    <w:p w14:paraId="7AD334E9" w14:textId="77777777" w:rsidR="007D21F2" w:rsidRDefault="007D21F2" w:rsidP="007D21F2">
      <w:pPr>
        <w:spacing w:after="0" w:line="240" w:lineRule="auto"/>
      </w:pPr>
      <w:r>
        <w:continuationSeparator/>
      </w:r>
    </w:p>
  </w:endnote>
  <w:endnote w:type="continuationNotice" w:id="1">
    <w:p w14:paraId="40BD15B0" w14:textId="77777777" w:rsidR="00093615" w:rsidRDefault="00093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4629" w14:textId="77777777" w:rsidR="007D21F2" w:rsidRDefault="007D21F2" w:rsidP="007D21F2">
      <w:pPr>
        <w:spacing w:after="0" w:line="240" w:lineRule="auto"/>
      </w:pPr>
      <w:r>
        <w:separator/>
      </w:r>
    </w:p>
  </w:footnote>
  <w:footnote w:type="continuationSeparator" w:id="0">
    <w:p w14:paraId="2B64699E" w14:textId="77777777" w:rsidR="007D21F2" w:rsidRDefault="007D21F2" w:rsidP="007D21F2">
      <w:pPr>
        <w:spacing w:after="0" w:line="240" w:lineRule="auto"/>
      </w:pPr>
      <w:r>
        <w:continuationSeparator/>
      </w:r>
    </w:p>
  </w:footnote>
  <w:footnote w:type="continuationNotice" w:id="1">
    <w:p w14:paraId="6DAC52BC" w14:textId="77777777" w:rsidR="00093615" w:rsidRDefault="000936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696"/>
      <w:gridCol w:w="1078"/>
      <w:gridCol w:w="1145"/>
    </w:tblGrid>
    <w:tr w:rsidR="00D0447D" w:rsidRPr="00D0447D" w14:paraId="25074025" w14:textId="77777777" w:rsidTr="00E33839">
      <w:trPr>
        <w:trHeight w:val="270"/>
      </w:trPr>
      <w:tc>
        <w:tcPr>
          <w:tcW w:w="608" w:type="pct"/>
          <w:vMerge w:val="restart"/>
          <w:vAlign w:val="center"/>
        </w:tcPr>
        <w:p w14:paraId="63BB77D6" w14:textId="77777777" w:rsidR="00D0447D" w:rsidRPr="00D0447D" w:rsidRDefault="00D0447D" w:rsidP="00D0447D">
          <w:pPr>
            <w:tabs>
              <w:tab w:val="center" w:pos="4513"/>
              <w:tab w:val="right" w:pos="9026"/>
            </w:tabs>
            <w:spacing w:after="0" w:line="240" w:lineRule="auto"/>
            <w:jc w:val="center"/>
            <w:rPr>
              <w:rFonts w:ascii="Calibri" w:eastAsia="Times New Roman" w:hAnsi="Calibri" w:cs="Calibri"/>
              <w:sz w:val="24"/>
              <w:szCs w:val="24"/>
              <w:lang w:eastAsia="en-GB"/>
            </w:rPr>
          </w:pPr>
          <w:bookmarkStart w:id="0" w:name="_Hlk128652565"/>
          <w:r w:rsidRPr="00D0447D">
            <w:rPr>
              <w:rFonts w:ascii="Calibri" w:eastAsia="Times New Roman" w:hAnsi="Calibri" w:cs="Calibri"/>
              <w:noProof/>
              <w:sz w:val="24"/>
              <w:szCs w:val="24"/>
              <w:lang w:eastAsia="en-GB"/>
            </w:rPr>
            <w:drawing>
              <wp:inline distT="0" distB="0" distL="0" distR="0" wp14:anchorId="5A3518AB" wp14:editId="42004E5C">
                <wp:extent cx="669925" cy="157480"/>
                <wp:effectExtent l="0" t="0" r="0" b="0"/>
                <wp:docPr id="1044947392" name="Picture 104494739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4739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25" cy="157480"/>
                        </a:xfrm>
                        <a:prstGeom prst="rect">
                          <a:avLst/>
                        </a:prstGeom>
                      </pic:spPr>
                    </pic:pic>
                  </a:graphicData>
                </a:graphic>
              </wp:inline>
            </w:drawing>
          </w:r>
        </w:p>
      </w:tc>
      <w:tc>
        <w:tcPr>
          <w:tcW w:w="3159" w:type="pct"/>
          <w:vMerge w:val="restart"/>
          <w:vAlign w:val="center"/>
        </w:tcPr>
        <w:p w14:paraId="29F14288" w14:textId="7DF0BEED" w:rsidR="00D0447D" w:rsidRPr="00D0447D" w:rsidRDefault="00D0447D" w:rsidP="00D0447D">
          <w:pPr>
            <w:tabs>
              <w:tab w:val="center" w:pos="4513"/>
              <w:tab w:val="right" w:pos="9026"/>
            </w:tabs>
            <w:spacing w:after="0" w:line="240" w:lineRule="auto"/>
            <w:jc w:val="center"/>
            <w:rPr>
              <w:rFonts w:ascii="Calibri" w:eastAsia="Times New Roman" w:hAnsi="Calibri" w:cs="Calibri"/>
              <w:b/>
              <w:sz w:val="20"/>
              <w:szCs w:val="20"/>
              <w:lang w:eastAsia="en-GB"/>
            </w:rPr>
          </w:pPr>
          <w:r>
            <w:rPr>
              <w:rFonts w:ascii="Calibri" w:eastAsia="Times New Roman" w:hAnsi="Calibri" w:cs="Calibri"/>
              <w:b/>
              <w:sz w:val="28"/>
              <w:szCs w:val="28"/>
              <w:lang w:eastAsia="en-GB"/>
            </w:rPr>
            <w:t>SMOKEFREE WORKPLACE POLICY STATEMENT</w:t>
          </w:r>
        </w:p>
      </w:tc>
      <w:tc>
        <w:tcPr>
          <w:tcW w:w="598" w:type="pct"/>
        </w:tcPr>
        <w:p w14:paraId="27922390" w14:textId="77777777" w:rsidR="00D0447D" w:rsidRPr="00D0447D" w:rsidRDefault="00D0447D" w:rsidP="00D0447D">
          <w:pPr>
            <w:tabs>
              <w:tab w:val="center" w:pos="4513"/>
              <w:tab w:val="right" w:pos="9026"/>
            </w:tabs>
            <w:spacing w:after="0" w:line="240" w:lineRule="auto"/>
            <w:jc w:val="right"/>
            <w:rPr>
              <w:rFonts w:ascii="Calibri" w:eastAsia="Times New Roman" w:hAnsi="Calibri" w:cs="Calibri"/>
              <w:b/>
              <w:sz w:val="20"/>
              <w:szCs w:val="20"/>
              <w:lang w:eastAsia="en-GB"/>
            </w:rPr>
          </w:pPr>
          <w:r w:rsidRPr="00D0447D">
            <w:rPr>
              <w:rFonts w:ascii="Calibri" w:eastAsia="Times New Roman" w:hAnsi="Calibri" w:cs="Calibri"/>
              <w:b/>
              <w:sz w:val="20"/>
              <w:szCs w:val="20"/>
              <w:lang w:eastAsia="en-GB"/>
            </w:rPr>
            <w:t>Reference</w:t>
          </w:r>
        </w:p>
      </w:tc>
      <w:tc>
        <w:tcPr>
          <w:tcW w:w="635" w:type="pct"/>
        </w:tcPr>
        <w:p w14:paraId="2C6B2215" w14:textId="14A9632E" w:rsidR="00C156D9" w:rsidRPr="00D0447D" w:rsidRDefault="00D0447D" w:rsidP="00D0447D">
          <w:pPr>
            <w:tabs>
              <w:tab w:val="center" w:pos="4513"/>
              <w:tab w:val="right" w:pos="9026"/>
            </w:tabs>
            <w:spacing w:after="0" w:line="240" w:lineRule="auto"/>
            <w:rPr>
              <w:rFonts w:ascii="Calibri" w:eastAsia="Times New Roman" w:hAnsi="Calibri" w:cs="Calibri"/>
              <w:sz w:val="20"/>
              <w:szCs w:val="20"/>
              <w:highlight w:val="yellow"/>
              <w:lang w:eastAsia="en-GB"/>
            </w:rPr>
          </w:pPr>
          <w:r w:rsidRPr="00D0447D">
            <w:rPr>
              <w:rFonts w:ascii="Calibri" w:eastAsia="Times New Roman" w:hAnsi="Calibri" w:cs="Calibri"/>
              <w:sz w:val="20"/>
              <w:szCs w:val="20"/>
              <w:highlight w:val="yellow"/>
              <w:lang w:eastAsia="en-GB"/>
            </w:rPr>
            <w:t>PS</w:t>
          </w:r>
          <w:r w:rsidR="00C156D9">
            <w:rPr>
              <w:rFonts w:ascii="Calibri" w:eastAsia="Times New Roman" w:hAnsi="Calibri" w:cs="Calibri"/>
              <w:sz w:val="20"/>
              <w:szCs w:val="20"/>
              <w:highlight w:val="yellow"/>
              <w:lang w:eastAsia="en-GB"/>
            </w:rPr>
            <w:t>5</w:t>
          </w:r>
        </w:p>
      </w:tc>
    </w:tr>
    <w:tr w:rsidR="00D0447D" w:rsidRPr="00D0447D" w14:paraId="3B6992B9" w14:textId="77777777" w:rsidTr="00E33839">
      <w:trPr>
        <w:trHeight w:val="270"/>
      </w:trPr>
      <w:tc>
        <w:tcPr>
          <w:tcW w:w="608" w:type="pct"/>
          <w:vMerge/>
        </w:tcPr>
        <w:p w14:paraId="22348DFB" w14:textId="77777777" w:rsidR="00D0447D" w:rsidRPr="00D0447D" w:rsidRDefault="00D0447D" w:rsidP="00D0447D">
          <w:pPr>
            <w:tabs>
              <w:tab w:val="center" w:pos="4513"/>
              <w:tab w:val="right" w:pos="9026"/>
            </w:tabs>
            <w:spacing w:after="0" w:line="240" w:lineRule="auto"/>
            <w:rPr>
              <w:rFonts w:ascii="Calibri" w:eastAsia="Times New Roman" w:hAnsi="Calibri" w:cs="Calibri"/>
              <w:noProof/>
              <w:sz w:val="16"/>
              <w:szCs w:val="16"/>
              <w:lang w:eastAsia="en-GB"/>
            </w:rPr>
          </w:pPr>
        </w:p>
      </w:tc>
      <w:tc>
        <w:tcPr>
          <w:tcW w:w="3159" w:type="pct"/>
          <w:vMerge/>
        </w:tcPr>
        <w:p w14:paraId="5537950C" w14:textId="77777777" w:rsidR="00D0447D" w:rsidRPr="00D0447D" w:rsidRDefault="00D0447D" w:rsidP="00D0447D">
          <w:pPr>
            <w:tabs>
              <w:tab w:val="center" w:pos="4513"/>
              <w:tab w:val="right" w:pos="9026"/>
            </w:tabs>
            <w:spacing w:after="0" w:line="240" w:lineRule="auto"/>
            <w:jc w:val="right"/>
            <w:rPr>
              <w:rFonts w:ascii="Calibri" w:eastAsia="Times New Roman" w:hAnsi="Calibri" w:cs="Calibri"/>
              <w:b/>
              <w:sz w:val="20"/>
              <w:szCs w:val="20"/>
              <w:lang w:eastAsia="en-GB"/>
            </w:rPr>
          </w:pPr>
        </w:p>
      </w:tc>
      <w:tc>
        <w:tcPr>
          <w:tcW w:w="598" w:type="pct"/>
        </w:tcPr>
        <w:p w14:paraId="505DD668" w14:textId="77777777" w:rsidR="00D0447D" w:rsidRPr="00D0447D" w:rsidRDefault="00D0447D" w:rsidP="00D0447D">
          <w:pPr>
            <w:tabs>
              <w:tab w:val="center" w:pos="4513"/>
              <w:tab w:val="right" w:pos="9026"/>
            </w:tabs>
            <w:spacing w:after="0" w:line="240" w:lineRule="auto"/>
            <w:jc w:val="right"/>
            <w:rPr>
              <w:rFonts w:ascii="Calibri" w:eastAsia="Times New Roman" w:hAnsi="Calibri" w:cs="Calibri"/>
              <w:b/>
              <w:sz w:val="20"/>
              <w:szCs w:val="20"/>
              <w:lang w:eastAsia="en-GB"/>
            </w:rPr>
          </w:pPr>
          <w:r w:rsidRPr="00D0447D">
            <w:rPr>
              <w:rFonts w:ascii="Calibri" w:eastAsia="Times New Roman" w:hAnsi="Calibri" w:cs="Calibri"/>
              <w:b/>
              <w:sz w:val="20"/>
              <w:szCs w:val="20"/>
              <w:lang w:eastAsia="en-GB"/>
            </w:rPr>
            <w:t>Issue</w:t>
          </w:r>
        </w:p>
      </w:tc>
      <w:tc>
        <w:tcPr>
          <w:tcW w:w="635" w:type="pct"/>
        </w:tcPr>
        <w:p w14:paraId="3AF746F2" w14:textId="77777777" w:rsidR="00D0447D" w:rsidRPr="00D0447D" w:rsidRDefault="00D0447D" w:rsidP="00D0447D">
          <w:pPr>
            <w:tabs>
              <w:tab w:val="center" w:pos="4513"/>
              <w:tab w:val="right" w:pos="9026"/>
            </w:tabs>
            <w:spacing w:after="0" w:line="240" w:lineRule="auto"/>
            <w:rPr>
              <w:rFonts w:ascii="Calibri" w:eastAsia="Times New Roman" w:hAnsi="Calibri" w:cs="Calibri"/>
              <w:sz w:val="20"/>
              <w:szCs w:val="20"/>
              <w:highlight w:val="yellow"/>
              <w:lang w:eastAsia="en-GB"/>
            </w:rPr>
          </w:pPr>
          <w:r w:rsidRPr="00D0447D">
            <w:rPr>
              <w:rFonts w:ascii="Calibri" w:eastAsia="Times New Roman" w:hAnsi="Calibri" w:cs="Calibri"/>
              <w:sz w:val="20"/>
              <w:szCs w:val="20"/>
              <w:highlight w:val="yellow"/>
              <w:lang w:eastAsia="en-GB"/>
            </w:rPr>
            <w:t>A</w:t>
          </w:r>
        </w:p>
      </w:tc>
    </w:tr>
    <w:tr w:rsidR="00D0447D" w:rsidRPr="00D0447D" w14:paraId="2C086C72" w14:textId="77777777" w:rsidTr="00E33839">
      <w:trPr>
        <w:trHeight w:val="270"/>
      </w:trPr>
      <w:tc>
        <w:tcPr>
          <w:tcW w:w="608" w:type="pct"/>
          <w:vMerge/>
        </w:tcPr>
        <w:p w14:paraId="5C2E90C2" w14:textId="77777777" w:rsidR="00D0447D" w:rsidRPr="00D0447D" w:rsidRDefault="00D0447D" w:rsidP="00D0447D">
          <w:pPr>
            <w:tabs>
              <w:tab w:val="center" w:pos="4513"/>
              <w:tab w:val="right" w:pos="9026"/>
            </w:tabs>
            <w:spacing w:after="0" w:line="240" w:lineRule="auto"/>
            <w:rPr>
              <w:rFonts w:ascii="Calibri" w:eastAsia="Times New Roman" w:hAnsi="Calibri" w:cs="Calibri"/>
              <w:noProof/>
              <w:sz w:val="16"/>
              <w:szCs w:val="16"/>
              <w:lang w:eastAsia="en-GB"/>
            </w:rPr>
          </w:pPr>
        </w:p>
      </w:tc>
      <w:tc>
        <w:tcPr>
          <w:tcW w:w="3159" w:type="pct"/>
          <w:vMerge/>
        </w:tcPr>
        <w:p w14:paraId="01743C3F" w14:textId="77777777" w:rsidR="00D0447D" w:rsidRPr="00D0447D" w:rsidRDefault="00D0447D" w:rsidP="00D0447D">
          <w:pPr>
            <w:tabs>
              <w:tab w:val="center" w:pos="4513"/>
              <w:tab w:val="right" w:pos="9026"/>
            </w:tabs>
            <w:spacing w:after="0" w:line="240" w:lineRule="auto"/>
            <w:jc w:val="right"/>
            <w:rPr>
              <w:rFonts w:ascii="Calibri" w:eastAsia="Times New Roman" w:hAnsi="Calibri" w:cs="Calibri"/>
              <w:b/>
              <w:sz w:val="20"/>
              <w:szCs w:val="20"/>
              <w:lang w:eastAsia="en-GB"/>
            </w:rPr>
          </w:pPr>
        </w:p>
      </w:tc>
      <w:tc>
        <w:tcPr>
          <w:tcW w:w="598" w:type="pct"/>
        </w:tcPr>
        <w:p w14:paraId="6337E13A" w14:textId="77777777" w:rsidR="00D0447D" w:rsidRPr="00D0447D" w:rsidRDefault="00D0447D" w:rsidP="00D0447D">
          <w:pPr>
            <w:tabs>
              <w:tab w:val="center" w:pos="4513"/>
              <w:tab w:val="right" w:pos="9026"/>
            </w:tabs>
            <w:spacing w:after="0" w:line="240" w:lineRule="auto"/>
            <w:jc w:val="right"/>
            <w:rPr>
              <w:rFonts w:ascii="Calibri" w:eastAsia="Times New Roman" w:hAnsi="Calibri" w:cs="Calibri"/>
              <w:b/>
              <w:sz w:val="20"/>
              <w:szCs w:val="20"/>
              <w:lang w:eastAsia="en-GB"/>
            </w:rPr>
          </w:pPr>
          <w:r w:rsidRPr="00D0447D">
            <w:rPr>
              <w:rFonts w:ascii="Calibri" w:eastAsia="Times New Roman" w:hAnsi="Calibri" w:cs="Calibri"/>
              <w:b/>
              <w:sz w:val="20"/>
              <w:szCs w:val="20"/>
              <w:lang w:eastAsia="en-GB"/>
            </w:rPr>
            <w:t>Date</w:t>
          </w:r>
        </w:p>
      </w:tc>
      <w:tc>
        <w:tcPr>
          <w:tcW w:w="635" w:type="pct"/>
        </w:tcPr>
        <w:p w14:paraId="71C84B94" w14:textId="77777777" w:rsidR="00D0447D" w:rsidRPr="00D0447D" w:rsidRDefault="00D0447D" w:rsidP="00D0447D">
          <w:pPr>
            <w:tabs>
              <w:tab w:val="center" w:pos="4513"/>
              <w:tab w:val="right" w:pos="9026"/>
            </w:tabs>
            <w:spacing w:after="0" w:line="240" w:lineRule="auto"/>
            <w:rPr>
              <w:rFonts w:ascii="Calibri" w:eastAsia="Times New Roman" w:hAnsi="Calibri" w:cs="Calibri"/>
              <w:sz w:val="20"/>
              <w:szCs w:val="20"/>
              <w:highlight w:val="yellow"/>
              <w:lang w:eastAsia="en-GB"/>
            </w:rPr>
          </w:pPr>
          <w:r w:rsidRPr="00D0447D">
            <w:rPr>
              <w:rFonts w:ascii="Calibri" w:eastAsia="Times New Roman" w:hAnsi="Calibri" w:cs="Calibri"/>
              <w:sz w:val="20"/>
              <w:szCs w:val="20"/>
              <w:highlight w:val="yellow"/>
              <w:lang w:eastAsia="en-GB"/>
            </w:rPr>
            <w:t>01.10.2023</w:t>
          </w:r>
        </w:p>
      </w:tc>
    </w:tr>
    <w:bookmarkEnd w:id="0"/>
  </w:tbl>
  <w:p w14:paraId="1582E2DF" w14:textId="7DF0D31A" w:rsidR="007D21F2" w:rsidRDefault="007D21F2" w:rsidP="00BA63C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F2"/>
    <w:rsid w:val="00093615"/>
    <w:rsid w:val="004F4DBF"/>
    <w:rsid w:val="00574E2A"/>
    <w:rsid w:val="00634AD0"/>
    <w:rsid w:val="006974C4"/>
    <w:rsid w:val="00795BC4"/>
    <w:rsid w:val="007D21F2"/>
    <w:rsid w:val="008B12BE"/>
    <w:rsid w:val="00950CBA"/>
    <w:rsid w:val="009F7E62"/>
    <w:rsid w:val="00A055D0"/>
    <w:rsid w:val="00AB4FEC"/>
    <w:rsid w:val="00B324CB"/>
    <w:rsid w:val="00B46829"/>
    <w:rsid w:val="00BA63C2"/>
    <w:rsid w:val="00C156D9"/>
    <w:rsid w:val="00D0447D"/>
    <w:rsid w:val="00D660F2"/>
    <w:rsid w:val="00E5386B"/>
    <w:rsid w:val="00E77BDE"/>
    <w:rsid w:val="00E972CE"/>
    <w:rsid w:val="00F26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584825"/>
  <w15:chartTrackingRefBased/>
  <w15:docId w15:val="{4043619E-6752-404F-A935-9CA700FC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D21F2"/>
    <w:rPr>
      <w:color w:val="0000FF"/>
      <w:u w:val="single"/>
    </w:rPr>
  </w:style>
  <w:style w:type="paragraph" w:styleId="Header">
    <w:name w:val="header"/>
    <w:basedOn w:val="Normal"/>
    <w:link w:val="HeaderChar"/>
    <w:uiPriority w:val="99"/>
    <w:unhideWhenUsed/>
    <w:rsid w:val="007D2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1F2"/>
  </w:style>
  <w:style w:type="paragraph" w:styleId="Footer">
    <w:name w:val="footer"/>
    <w:basedOn w:val="Normal"/>
    <w:link w:val="FooterChar"/>
    <w:uiPriority w:val="99"/>
    <w:unhideWhenUsed/>
    <w:rsid w:val="007D21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nhs.uk/smokefr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27E3DA993E044B2CDA882DCFC0863" ma:contentTypeVersion="14" ma:contentTypeDescription="Create a new document." ma:contentTypeScope="" ma:versionID="f8891608d893da0b104f0fbfb1bad7f0">
  <xsd:schema xmlns:xsd="http://www.w3.org/2001/XMLSchema" xmlns:xs="http://www.w3.org/2001/XMLSchema" xmlns:p="http://schemas.microsoft.com/office/2006/metadata/properties" xmlns:ns2="34b1e428-6e47-4952-93e9-0d76d80a731c" xmlns:ns3="352cec53-a0f5-4312-8dae-ddf21f97c984" targetNamespace="http://schemas.microsoft.com/office/2006/metadata/properties" ma:root="true" ma:fieldsID="fbef8b924146049d9fd81b1bed9dc4fa" ns2:_="" ns3:_="">
    <xsd:import namespace="34b1e428-6e47-4952-93e9-0d76d80a731c"/>
    <xsd:import namespace="352cec53-a0f5-4312-8dae-ddf21f97c9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428-6e47-4952-93e9-0d76d80a7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d56845-7312-4209-bf4e-a4d3f83c1d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c53-a0f5-4312-8dae-ddf21f97c9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bb820-ecb2-4b4d-b430-cf74bfa07c43}" ma:internalName="TaxCatchAll" ma:showField="CatchAllData" ma:web="352cec53-a0f5-4312-8dae-ddf21f97c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2cec53-a0f5-4312-8dae-ddf21f97c984" xsi:nil="true"/>
    <lcf76f155ced4ddcb4097134ff3c332f xmlns="34b1e428-6e47-4952-93e9-0d76d80a73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67C84B-932A-41FF-AE75-5E4DBBA02876}">
  <ds:schemaRefs>
    <ds:schemaRef ds:uri="http://schemas.microsoft.com/sharepoint/v3/contenttype/forms"/>
  </ds:schemaRefs>
</ds:datastoreItem>
</file>

<file path=customXml/itemProps2.xml><?xml version="1.0" encoding="utf-8"?>
<ds:datastoreItem xmlns:ds="http://schemas.openxmlformats.org/officeDocument/2006/customXml" ds:itemID="{A6D0D1DE-F014-4659-BEA4-E259970AB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428-6e47-4952-93e9-0d76d80a731c"/>
    <ds:schemaRef ds:uri="352cec53-a0f5-4312-8dae-ddf21f97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AD3F6-DE79-49A9-9FEC-CF072CB28FC3}">
  <ds:schemaRefs>
    <ds:schemaRef ds:uri="http://schemas.microsoft.com/office/2006/metadata/properties"/>
    <ds:schemaRef ds:uri="http://schemas.microsoft.com/office/infopath/2007/PartnerControls"/>
    <ds:schemaRef ds:uri="352cec53-a0f5-4312-8dae-ddf21f97c984"/>
    <ds:schemaRef ds:uri="34b1e428-6e47-4952-93e9-0d76d80a731c"/>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Green</dc:creator>
  <cp:keywords/>
  <dc:description/>
  <cp:lastModifiedBy>Shirley Green</cp:lastModifiedBy>
  <cp:revision>20</cp:revision>
  <cp:lastPrinted>2023-10-05T11:38:00Z</cp:lastPrinted>
  <dcterms:created xsi:type="dcterms:W3CDTF">2021-06-23T11:41:00Z</dcterms:created>
  <dcterms:modified xsi:type="dcterms:W3CDTF">2023-10-13T09:16:00Z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0x0101005A127E3DA993E044B2CDA882DCFC0863</vt:lpwstr>
  </property>
  <property fmtid="{D5CDD505-2E9C-101B-9397-08002B2CF9AE}" pid="3" name="Order">
    <vt:r8>3701800</vt:r8>
  </property>
  <property fmtid="{D5CDD505-2E9C-101B-9397-08002B2CF9AE}" pid="4" name="MediaServiceImageTags">
    <vt:lpwstr/>
  </property>
</Properties>
</file>