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069C" w14:textId="77777777" w:rsidR="00CF76AE" w:rsidRPr="00BD6A0C" w:rsidRDefault="00CF76AE" w:rsidP="00CF76AE">
      <w:pPr>
        <w:pStyle w:val="NoSpacing"/>
        <w:jc w:val="both"/>
        <w:rPr>
          <w:rFonts w:cstheme="minorHAnsi"/>
          <w:b/>
          <w:bCs/>
          <w:lang w:val="en-US"/>
        </w:rPr>
      </w:pPr>
      <w:r w:rsidRPr="00BD6A0C">
        <w:rPr>
          <w:rFonts w:cstheme="minorHAnsi"/>
          <w:b/>
          <w:bCs/>
          <w:lang w:val="en-US"/>
        </w:rPr>
        <w:t>Equal Opportunities</w:t>
      </w:r>
    </w:p>
    <w:p w14:paraId="6B24624A" w14:textId="77777777" w:rsidR="00CF76AE" w:rsidRPr="00BD6A0C" w:rsidRDefault="00CF76AE" w:rsidP="00CF76AE">
      <w:pPr>
        <w:pStyle w:val="NoSpacing"/>
        <w:jc w:val="both"/>
        <w:rPr>
          <w:rFonts w:cstheme="minorHAnsi"/>
          <w:lang w:val="en-US"/>
        </w:rPr>
      </w:pPr>
      <w:r w:rsidRPr="00BD6A0C">
        <w:rPr>
          <w:rFonts w:cstheme="minorHAnsi"/>
          <w:lang w:val="en-US"/>
        </w:rPr>
        <w:t>The aim of this policy is to ensure that no employee or job applicant is treated less fairly because of their belief, colour; race; age; religion; nationality; ethnic or national origin; sex, sexual orientation; gender; disability; being married or other conditions not justified in law or relevant to the performance of the job.</w:t>
      </w:r>
    </w:p>
    <w:p w14:paraId="6DDBA5FE" w14:textId="77777777" w:rsidR="00CF76AE" w:rsidRPr="0053587F" w:rsidRDefault="00CF76AE" w:rsidP="00CF76AE">
      <w:pPr>
        <w:pStyle w:val="NoSpacing"/>
        <w:jc w:val="both"/>
        <w:rPr>
          <w:rFonts w:cstheme="minorHAnsi"/>
          <w:sz w:val="10"/>
          <w:szCs w:val="10"/>
          <w:lang w:val="en-US"/>
        </w:rPr>
      </w:pPr>
    </w:p>
    <w:p w14:paraId="1E7BFDE2" w14:textId="77777777" w:rsidR="00CF76AE" w:rsidRPr="00BD6A0C" w:rsidRDefault="00CF76AE" w:rsidP="00CF76AE">
      <w:pPr>
        <w:pStyle w:val="NoSpacing"/>
        <w:jc w:val="both"/>
        <w:rPr>
          <w:rFonts w:cstheme="minorHAnsi"/>
          <w:lang w:val="en-US"/>
        </w:rPr>
      </w:pPr>
      <w:r w:rsidRPr="00BD6A0C">
        <w:rPr>
          <w:rFonts w:cstheme="minorHAnsi"/>
          <w:lang w:val="en-US"/>
        </w:rPr>
        <w:t>Every possible step will be taken to ensure individuals are treated equally and fairly and that decisions on recruitment, selection, training, promotion, and career management are based solely on objective and job-related criteria.</w:t>
      </w:r>
    </w:p>
    <w:p w14:paraId="15C77D47" w14:textId="77777777" w:rsidR="00CF76AE" w:rsidRPr="0053587F" w:rsidRDefault="00CF76AE" w:rsidP="00CF76AE">
      <w:pPr>
        <w:pStyle w:val="NoSpacing"/>
        <w:jc w:val="both"/>
        <w:rPr>
          <w:rFonts w:cstheme="minorHAnsi"/>
          <w:sz w:val="10"/>
          <w:szCs w:val="10"/>
          <w:lang w:val="en-US"/>
        </w:rPr>
      </w:pPr>
    </w:p>
    <w:p w14:paraId="211DCCC9" w14:textId="77777777" w:rsidR="00CF76AE" w:rsidRPr="00BD6A0C" w:rsidRDefault="00CF76AE" w:rsidP="00CF76AE">
      <w:pPr>
        <w:pStyle w:val="NoSpacing"/>
        <w:jc w:val="both"/>
        <w:rPr>
          <w:rFonts w:cstheme="minorHAnsi"/>
          <w:lang w:val="en-US"/>
        </w:rPr>
      </w:pPr>
      <w:r w:rsidRPr="00BD6A0C">
        <w:rPr>
          <w:rFonts w:cstheme="minorHAnsi"/>
          <w:lang w:val="en-US"/>
        </w:rPr>
        <w:t>The Company</w:t>
      </w:r>
      <w:r w:rsidRPr="00BD6A0C">
        <w:rPr>
          <w:rFonts w:cstheme="minorHAnsi"/>
        </w:rPr>
        <w:t xml:space="preserve"> recognises</w:t>
      </w:r>
      <w:r w:rsidRPr="00BD6A0C">
        <w:rPr>
          <w:rFonts w:cstheme="minorHAnsi"/>
          <w:lang w:val="en-US"/>
        </w:rPr>
        <w:t xml:space="preserve"> the importance of securing the co-operation of employees and will review the implementation and further development of this policy.</w:t>
      </w:r>
    </w:p>
    <w:p w14:paraId="0F45F325" w14:textId="77777777" w:rsidR="00CF76AE" w:rsidRPr="0053587F" w:rsidRDefault="00CF76AE" w:rsidP="00CF76AE">
      <w:pPr>
        <w:pStyle w:val="NoSpacing"/>
        <w:jc w:val="both"/>
        <w:rPr>
          <w:rFonts w:cstheme="minorHAnsi"/>
          <w:sz w:val="10"/>
          <w:szCs w:val="10"/>
          <w:lang w:val="en-US"/>
        </w:rPr>
      </w:pPr>
    </w:p>
    <w:p w14:paraId="098D87CB" w14:textId="77777777" w:rsidR="00CF76AE" w:rsidRPr="00BD6A0C" w:rsidRDefault="00CF76AE" w:rsidP="00CF76AE">
      <w:pPr>
        <w:pStyle w:val="NoSpacing"/>
        <w:jc w:val="both"/>
        <w:rPr>
          <w:rFonts w:cstheme="minorHAnsi"/>
        </w:rPr>
      </w:pPr>
      <w:r w:rsidRPr="00BD6A0C">
        <w:rPr>
          <w:rFonts w:cstheme="minorHAnsi"/>
        </w:rPr>
        <w:t>Action under the Company’s disciplinary procedure will be taken against any employee who is found to have committed an act of improper discrimination, harassment or intimidation.  Serious breaches of any policy that promote workplace equality will be treated as gross misconduct and could render an employee liable to summary dismissal.</w:t>
      </w:r>
    </w:p>
    <w:p w14:paraId="159F36D0" w14:textId="77777777" w:rsidR="00CF76AE" w:rsidRPr="0053587F" w:rsidRDefault="00CF76AE" w:rsidP="00CF76AE">
      <w:pPr>
        <w:pStyle w:val="NoSpacing"/>
        <w:jc w:val="both"/>
        <w:rPr>
          <w:rFonts w:cstheme="minorHAnsi"/>
          <w:sz w:val="10"/>
          <w:szCs w:val="10"/>
        </w:rPr>
      </w:pPr>
    </w:p>
    <w:p w14:paraId="180688A8" w14:textId="77777777" w:rsidR="00CF76AE" w:rsidRPr="00BD6A0C" w:rsidRDefault="00CF76AE" w:rsidP="00CF76AE">
      <w:pPr>
        <w:pStyle w:val="NoSpacing"/>
        <w:jc w:val="both"/>
        <w:rPr>
          <w:rFonts w:cstheme="minorHAnsi"/>
        </w:rPr>
      </w:pPr>
      <w:r w:rsidRPr="00BD6A0C">
        <w:rPr>
          <w:rFonts w:cstheme="minorHAnsi"/>
        </w:rPr>
        <w:t>If you suspect, there are discriminatory acts or practices you should bring these to the attention of Managing Director.  We will not tolerate any act of victimisation or retaliation against an employee who has made allegations or complaints of sex or racial discrimination, or discrimination on the grounds of age, disability or sexual orientation, or provided information about such discrimination.  Such behaviour will be treated as gross misconduct in accordance with our disciplinary procedure.  We would expect our employees to support colleagues who suffer such treatment and are making a complaint.</w:t>
      </w:r>
    </w:p>
    <w:p w14:paraId="4DB54642" w14:textId="77777777" w:rsidR="00CF76AE" w:rsidRPr="0053587F" w:rsidRDefault="00CF76AE" w:rsidP="00CF76AE">
      <w:pPr>
        <w:pStyle w:val="NoSpacing"/>
        <w:jc w:val="both"/>
        <w:rPr>
          <w:rFonts w:cstheme="minorHAnsi"/>
          <w:b/>
          <w:bCs/>
          <w:sz w:val="10"/>
          <w:szCs w:val="10"/>
        </w:rPr>
      </w:pPr>
    </w:p>
    <w:p w14:paraId="3E5538C7" w14:textId="77777777" w:rsidR="00CF76AE" w:rsidRPr="00BD6A0C" w:rsidRDefault="00CF76AE" w:rsidP="00CF76AE">
      <w:pPr>
        <w:pStyle w:val="NoSpacing"/>
        <w:jc w:val="both"/>
        <w:rPr>
          <w:rFonts w:cstheme="minorHAnsi"/>
          <w:b/>
          <w:bCs/>
        </w:rPr>
      </w:pPr>
      <w:r w:rsidRPr="00BD6A0C">
        <w:rPr>
          <w:rFonts w:cstheme="minorHAnsi"/>
          <w:b/>
          <w:bCs/>
        </w:rPr>
        <w:t>Diversity</w:t>
      </w:r>
    </w:p>
    <w:p w14:paraId="66700C39" w14:textId="77777777" w:rsidR="00CF76AE" w:rsidRPr="00BD6A0C" w:rsidRDefault="00CF76AE" w:rsidP="00CF76AE">
      <w:pPr>
        <w:pStyle w:val="NoSpacing"/>
        <w:jc w:val="both"/>
        <w:rPr>
          <w:rFonts w:cstheme="minorHAnsi"/>
        </w:rPr>
      </w:pPr>
      <w:r w:rsidRPr="00BD6A0C">
        <w:rPr>
          <w:rFonts w:cstheme="minorHAnsi"/>
        </w:rPr>
        <w:t>Diversity is a broader concept and is about recognising, respecting and valuing the differences we each bring to work.  Equal opportunities and diversity work together by addressing the inequalities and barriers faced by people in under-represented groups.</w:t>
      </w:r>
    </w:p>
    <w:p w14:paraId="7391D00E" w14:textId="77777777" w:rsidR="00CF76AE" w:rsidRPr="0053587F" w:rsidRDefault="00CF76AE" w:rsidP="00CF76AE">
      <w:pPr>
        <w:pStyle w:val="NoSpacing"/>
        <w:jc w:val="both"/>
        <w:rPr>
          <w:rFonts w:cstheme="minorHAnsi"/>
          <w:b/>
          <w:bCs/>
          <w:sz w:val="10"/>
          <w:szCs w:val="10"/>
          <w:lang w:val="en-US"/>
        </w:rPr>
      </w:pPr>
    </w:p>
    <w:p w14:paraId="3BE791C3" w14:textId="77777777" w:rsidR="00CF76AE" w:rsidRPr="00BD6A0C" w:rsidRDefault="00CF76AE" w:rsidP="00CF76AE">
      <w:pPr>
        <w:pStyle w:val="NoSpacing"/>
        <w:jc w:val="both"/>
        <w:rPr>
          <w:rFonts w:cstheme="minorHAnsi"/>
          <w:b/>
          <w:bCs/>
          <w:lang w:val="en-US"/>
        </w:rPr>
      </w:pPr>
      <w:r w:rsidRPr="00BD6A0C">
        <w:rPr>
          <w:rFonts w:cstheme="minorHAnsi"/>
          <w:b/>
          <w:bCs/>
          <w:lang w:val="en-US"/>
        </w:rPr>
        <w:t>Implementing the Policy</w:t>
      </w:r>
    </w:p>
    <w:p w14:paraId="3DCFB63D" w14:textId="77777777" w:rsidR="00CF76AE" w:rsidRPr="00BD6A0C" w:rsidRDefault="00CF76AE" w:rsidP="00CF76AE">
      <w:pPr>
        <w:pStyle w:val="NoSpacing"/>
        <w:jc w:val="both"/>
        <w:rPr>
          <w:rFonts w:cstheme="minorHAnsi"/>
        </w:rPr>
      </w:pPr>
      <w:r w:rsidRPr="00BD6A0C">
        <w:rPr>
          <w:rFonts w:cstheme="minorHAnsi"/>
        </w:rPr>
        <w:t>The Managing Director has overall responsibility for ensuring that workplace equality is understood and implemented at all levels within the Company.</w:t>
      </w:r>
    </w:p>
    <w:p w14:paraId="648F182D" w14:textId="77777777" w:rsidR="00CF76AE" w:rsidRPr="0053587F" w:rsidRDefault="00CF76AE" w:rsidP="00CF76AE">
      <w:pPr>
        <w:pStyle w:val="NoSpacing"/>
        <w:jc w:val="both"/>
        <w:rPr>
          <w:rFonts w:cstheme="minorHAnsi"/>
          <w:sz w:val="10"/>
          <w:szCs w:val="10"/>
        </w:rPr>
      </w:pPr>
    </w:p>
    <w:p w14:paraId="609F6444" w14:textId="77777777" w:rsidR="00CF76AE" w:rsidRPr="00BD6A0C" w:rsidRDefault="00CF76AE" w:rsidP="00CF76AE">
      <w:pPr>
        <w:pStyle w:val="NoSpacing"/>
        <w:jc w:val="both"/>
        <w:rPr>
          <w:rFonts w:cstheme="minorHAnsi"/>
          <w:b/>
          <w:bCs/>
        </w:rPr>
      </w:pPr>
      <w:r w:rsidRPr="00BD6A0C">
        <w:rPr>
          <w:rFonts w:cstheme="minorHAnsi"/>
          <w:b/>
          <w:bCs/>
        </w:rPr>
        <w:t>Terms of Employment, Benefits, Facilities and Services</w:t>
      </w:r>
    </w:p>
    <w:p w14:paraId="5DD67073" w14:textId="77777777" w:rsidR="00CF76AE" w:rsidRPr="00BD6A0C" w:rsidRDefault="00CF76AE" w:rsidP="00CF76AE">
      <w:pPr>
        <w:pStyle w:val="NoSpacing"/>
        <w:jc w:val="both"/>
        <w:rPr>
          <w:rFonts w:cstheme="minorHAnsi"/>
        </w:rPr>
      </w:pPr>
      <w:r w:rsidRPr="00BD6A0C">
        <w:rPr>
          <w:rFonts w:cstheme="minorHAnsi"/>
        </w:rPr>
        <w:t>All terms of employment, benefits, facilities and service will be reviewed from time to time in order to ensure that there is no unlawful discrimination on the grounds of race, gender or marriage or any discrimination based on age, disability or sexual orientation.</w:t>
      </w:r>
    </w:p>
    <w:p w14:paraId="06A4CD43" w14:textId="77777777" w:rsidR="00CF76AE" w:rsidRPr="0053587F" w:rsidRDefault="00CF76AE" w:rsidP="00CF76AE">
      <w:pPr>
        <w:widowControl/>
        <w:autoSpaceDE/>
        <w:autoSpaceDN/>
        <w:spacing w:line="276" w:lineRule="auto"/>
        <w:jc w:val="both"/>
        <w:rPr>
          <w:rFonts w:asciiTheme="minorHAnsi" w:hAnsiTheme="minorHAnsi" w:cstheme="minorHAnsi"/>
          <w:b/>
          <w:bCs/>
          <w:sz w:val="10"/>
          <w:szCs w:val="10"/>
        </w:rPr>
      </w:pPr>
    </w:p>
    <w:p w14:paraId="7B6342E0" w14:textId="77777777" w:rsidR="00CF76AE" w:rsidRPr="00BD6A0C" w:rsidRDefault="00CF76AE" w:rsidP="00CF76AE">
      <w:pPr>
        <w:widowControl/>
        <w:autoSpaceDE/>
        <w:autoSpaceDN/>
        <w:spacing w:line="276" w:lineRule="auto"/>
        <w:jc w:val="both"/>
        <w:rPr>
          <w:rFonts w:asciiTheme="minorHAnsi" w:hAnsiTheme="minorHAnsi" w:cstheme="minorHAnsi"/>
          <w:b/>
          <w:bCs/>
          <w:sz w:val="22"/>
          <w:szCs w:val="22"/>
        </w:rPr>
      </w:pPr>
      <w:r w:rsidRPr="00BD6A0C">
        <w:rPr>
          <w:rFonts w:asciiTheme="minorHAnsi" w:hAnsiTheme="minorHAnsi" w:cstheme="minorHAnsi"/>
          <w:b/>
          <w:bCs/>
          <w:sz w:val="22"/>
          <w:szCs w:val="22"/>
        </w:rPr>
        <w:t>Grievances and Complaints</w:t>
      </w:r>
    </w:p>
    <w:p w14:paraId="2A098CC7" w14:textId="77777777" w:rsidR="00CF76AE" w:rsidRDefault="00CF76AE" w:rsidP="00CF76AE">
      <w:pPr>
        <w:pStyle w:val="NoSpacing"/>
        <w:jc w:val="both"/>
        <w:rPr>
          <w:rFonts w:cstheme="minorHAnsi"/>
        </w:rPr>
      </w:pPr>
      <w:r w:rsidRPr="00BD6A0C">
        <w:rPr>
          <w:rFonts w:cstheme="minorHAnsi"/>
        </w:rPr>
        <w:t>All allegations of sex or racial discrimination or discrimination on the grounds of disability or sexual orientation will be dealt with seriously, confidentially and speedily.  We will not ignore or treat lightly grievances or complaints from members of a particular sex or racial group.</w:t>
      </w:r>
    </w:p>
    <w:p w14:paraId="4B6A7C71" w14:textId="77777777" w:rsidR="00CF76AE" w:rsidRPr="0053587F" w:rsidRDefault="00CF76AE" w:rsidP="00CF76AE">
      <w:pPr>
        <w:pStyle w:val="NoSpacing"/>
        <w:jc w:val="both"/>
        <w:rPr>
          <w:rFonts w:cstheme="minorHAnsi"/>
          <w:sz w:val="10"/>
          <w:szCs w:val="10"/>
        </w:rPr>
      </w:pPr>
    </w:p>
    <w:p w14:paraId="4F34E633" w14:textId="77777777" w:rsidR="00CF76AE" w:rsidRPr="00BD6A0C" w:rsidRDefault="00CF76AE" w:rsidP="00CF76AE">
      <w:pPr>
        <w:pStyle w:val="NoSpacing"/>
        <w:jc w:val="both"/>
        <w:rPr>
          <w:rStyle w:val="Strong"/>
          <w:rFonts w:cstheme="minorHAnsi"/>
          <w:lang w:val="en"/>
        </w:rPr>
      </w:pPr>
      <w:r w:rsidRPr="00BD6A0C">
        <w:rPr>
          <w:rStyle w:val="Strong"/>
          <w:rFonts w:cstheme="minorHAnsi"/>
          <w:lang w:val="en"/>
        </w:rPr>
        <w:t>Policy on The Recruitment of Ex-Offenders</w:t>
      </w:r>
    </w:p>
    <w:p w14:paraId="3B7002A0" w14:textId="77777777" w:rsidR="00CF76AE" w:rsidRPr="00BD6A0C" w:rsidRDefault="00CF76AE" w:rsidP="00CF76AE">
      <w:pPr>
        <w:pStyle w:val="NoSpacing"/>
        <w:jc w:val="both"/>
        <w:rPr>
          <w:rFonts w:cstheme="minorHAnsi"/>
          <w:lang w:val="en"/>
        </w:rPr>
      </w:pPr>
      <w:r w:rsidRPr="00BD6A0C">
        <w:rPr>
          <w:rFonts w:cstheme="minorHAnsi"/>
          <w:lang w:val="en"/>
        </w:rPr>
        <w:t>As an</w:t>
      </w:r>
      <w:r w:rsidRPr="00BD6A0C">
        <w:rPr>
          <w:rFonts w:cstheme="minorHAnsi"/>
        </w:rPr>
        <w:t xml:space="preserve"> organisation</w:t>
      </w:r>
      <w:r w:rsidRPr="00BD6A0C">
        <w:rPr>
          <w:rFonts w:cstheme="minorHAnsi"/>
          <w:lang w:val="en"/>
        </w:rPr>
        <w:t xml:space="preserve"> using the </w:t>
      </w:r>
      <w:r w:rsidRPr="00BD6A0C">
        <w:rPr>
          <w:rFonts w:cstheme="minorHAnsi"/>
          <w:shd w:val="clear" w:color="auto" w:fill="FFFFFF"/>
        </w:rPr>
        <w:t xml:space="preserve">Disclosure and Barring Service (DBS) </w:t>
      </w:r>
      <w:r w:rsidRPr="00BD6A0C">
        <w:rPr>
          <w:rFonts w:cstheme="minorHAnsi"/>
          <w:lang w:val="en"/>
        </w:rPr>
        <w:t xml:space="preserve">to assess applicants’ suitability for positions of trust, </w:t>
      </w:r>
      <w:r w:rsidRPr="00CF76AE">
        <w:rPr>
          <w:rFonts w:cstheme="minorHAnsi"/>
          <w:highlight w:val="yellow"/>
          <w:lang w:val="en"/>
        </w:rPr>
        <w:t>The Health &amp; Safety Service Limited</w:t>
      </w:r>
      <w:r w:rsidRPr="00BD6A0C">
        <w:rPr>
          <w:rFonts w:cstheme="minorHAnsi"/>
          <w:lang w:val="en"/>
        </w:rPr>
        <w:t xml:space="preserve"> complies fully with the DBS Code of Practice and undertakes to treat all applicants for positions fairly.  It undertakes not to discriminate unfairly against any subject of a Disclosure based on a conviction or other information revealed.</w:t>
      </w:r>
    </w:p>
    <w:p w14:paraId="532194A2" w14:textId="77777777" w:rsidR="00CF76AE" w:rsidRPr="0053587F" w:rsidRDefault="00CF76AE" w:rsidP="00CF76AE">
      <w:pPr>
        <w:pStyle w:val="NoSpacing"/>
        <w:jc w:val="both"/>
        <w:rPr>
          <w:rFonts w:cstheme="minorHAnsi"/>
          <w:sz w:val="10"/>
          <w:szCs w:val="10"/>
        </w:rPr>
      </w:pPr>
    </w:p>
    <w:p w14:paraId="4A4FE2E4" w14:textId="6AC9F33D" w:rsidR="00CF76AE" w:rsidRPr="00BD6A0C" w:rsidRDefault="00CF76AE" w:rsidP="00CF76AE">
      <w:pPr>
        <w:pStyle w:val="NoSpacing"/>
        <w:jc w:val="both"/>
        <w:rPr>
          <w:rFonts w:cstheme="minorHAnsi"/>
          <w:lang w:val="en"/>
        </w:rPr>
      </w:pPr>
      <w:r w:rsidRPr="00CF76AE">
        <w:rPr>
          <w:rFonts w:cstheme="minorHAnsi"/>
          <w:highlight w:val="yellow"/>
          <w:lang w:val="en"/>
        </w:rPr>
        <w:t>The Health &amp; Safety Service Limited</w:t>
      </w:r>
      <w:r w:rsidRPr="00BD6A0C">
        <w:rPr>
          <w:rFonts w:cstheme="minorHAnsi"/>
          <w:lang w:val="en"/>
        </w:rPr>
        <w:t xml:space="preserve"> is committed to the fair treatment of its staff, potential staff, or users of its services, regardless of race, gender, religion, sexual orientation, responsibilities for dependents, age, physical/mental </w:t>
      </w:r>
      <w:proofErr w:type="gramStart"/>
      <w:r w:rsidRPr="00BD6A0C">
        <w:rPr>
          <w:rFonts w:cstheme="minorHAnsi"/>
          <w:lang w:val="en"/>
        </w:rPr>
        <w:t>disability</w:t>
      </w:r>
      <w:proofErr w:type="gramEnd"/>
      <w:r w:rsidRPr="00BD6A0C">
        <w:rPr>
          <w:rFonts w:cstheme="minorHAnsi"/>
          <w:lang w:val="en"/>
        </w:rPr>
        <w:t xml:space="preserve"> or offending background.</w:t>
      </w:r>
    </w:p>
    <w:p w14:paraId="75C02F13" w14:textId="77777777" w:rsidR="00CF76AE" w:rsidRPr="00BD6A0C" w:rsidRDefault="00CF76AE" w:rsidP="00CF76AE">
      <w:pPr>
        <w:pStyle w:val="NoSpacing"/>
        <w:jc w:val="both"/>
        <w:rPr>
          <w:rFonts w:cstheme="minorHAnsi"/>
          <w:lang w:val="en"/>
        </w:rPr>
      </w:pPr>
    </w:p>
    <w:p w14:paraId="68DADB78" w14:textId="687ED2BD" w:rsidR="00CF76AE" w:rsidRPr="00BD6A0C" w:rsidRDefault="00CF76AE" w:rsidP="00CF76AE">
      <w:pPr>
        <w:pStyle w:val="NoSpacing"/>
        <w:jc w:val="both"/>
        <w:rPr>
          <w:rFonts w:cstheme="minorHAnsi"/>
          <w:lang w:val="en"/>
        </w:rPr>
      </w:pPr>
      <w:r w:rsidRPr="00BD6A0C">
        <w:rPr>
          <w:rFonts w:cstheme="minorHAnsi"/>
          <w:lang w:val="en"/>
        </w:rPr>
        <w:lastRenderedPageBreak/>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2F227644" w14:textId="77777777" w:rsidR="00CF76AE" w:rsidRPr="0053587F" w:rsidRDefault="00CF76AE" w:rsidP="00CF76AE">
      <w:pPr>
        <w:pStyle w:val="NoSpacing"/>
        <w:jc w:val="both"/>
        <w:rPr>
          <w:rFonts w:cstheme="minorHAnsi"/>
          <w:sz w:val="10"/>
          <w:szCs w:val="10"/>
          <w:lang w:val="en"/>
        </w:rPr>
      </w:pPr>
    </w:p>
    <w:p w14:paraId="581FE937" w14:textId="6B3DB1C1" w:rsidR="00CF76AE" w:rsidRPr="00BD6A0C" w:rsidRDefault="00CF76AE" w:rsidP="00CF76AE">
      <w:pPr>
        <w:pStyle w:val="NoSpacing"/>
        <w:jc w:val="both"/>
        <w:rPr>
          <w:rFonts w:cstheme="minorHAnsi"/>
          <w:lang w:val="en"/>
        </w:rPr>
      </w:pPr>
      <w:r w:rsidRPr="00BD6A0C">
        <w:rPr>
          <w:rFonts w:cstheme="minorHAnsi"/>
          <w:lang w:val="en"/>
        </w:rPr>
        <w:t>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5B42CD01" w14:textId="77777777" w:rsidR="00CF76AE" w:rsidRPr="0053587F" w:rsidRDefault="00CF76AE" w:rsidP="00CF76AE">
      <w:pPr>
        <w:pStyle w:val="NoSpacing"/>
        <w:jc w:val="both"/>
        <w:rPr>
          <w:rFonts w:cstheme="minorHAnsi"/>
          <w:sz w:val="10"/>
          <w:szCs w:val="10"/>
          <w:lang w:val="en"/>
        </w:rPr>
      </w:pPr>
    </w:p>
    <w:p w14:paraId="2CBF7A07" w14:textId="77777777" w:rsidR="00CF76AE" w:rsidRPr="00BD6A0C" w:rsidRDefault="00CF76AE" w:rsidP="00CF76AE">
      <w:pPr>
        <w:pStyle w:val="NoSpacing"/>
        <w:jc w:val="both"/>
        <w:rPr>
          <w:rFonts w:cstheme="minorHAnsi"/>
          <w:lang w:val="en"/>
        </w:rPr>
      </w:pPr>
      <w:r w:rsidRPr="00BD6A0C">
        <w:rPr>
          <w:rFonts w:cstheme="minorHAnsi"/>
          <w:lang w:val="en"/>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Health &amp; Safety Service Limited and we guarantee that this information will only be seen by those who need to see it as part of the recruitment process.</w:t>
      </w:r>
    </w:p>
    <w:p w14:paraId="48B93024" w14:textId="77777777" w:rsidR="00CF76AE" w:rsidRPr="0053587F" w:rsidRDefault="00CF76AE" w:rsidP="00CF76AE">
      <w:pPr>
        <w:pStyle w:val="NoSpacing"/>
        <w:jc w:val="both"/>
        <w:rPr>
          <w:rFonts w:cstheme="minorHAnsi"/>
          <w:sz w:val="10"/>
          <w:szCs w:val="10"/>
          <w:lang w:val="en"/>
        </w:rPr>
      </w:pPr>
    </w:p>
    <w:p w14:paraId="0378A781" w14:textId="77777777" w:rsidR="00CF76AE" w:rsidRPr="00BD6A0C" w:rsidRDefault="00CF76AE" w:rsidP="00CF76AE">
      <w:pPr>
        <w:pStyle w:val="NoSpacing"/>
        <w:jc w:val="both"/>
        <w:rPr>
          <w:rFonts w:cstheme="minorHAnsi"/>
          <w:lang w:val="en"/>
        </w:rPr>
      </w:pPr>
      <w:r w:rsidRPr="00BD6A0C">
        <w:rPr>
          <w:rFonts w:cstheme="minorHAnsi"/>
          <w:lang w:val="en"/>
        </w:rPr>
        <w:t xml:space="preserve">Unless the nature of the position allows </w:t>
      </w:r>
      <w:r w:rsidRPr="00CF76AE">
        <w:rPr>
          <w:rFonts w:cstheme="minorHAnsi"/>
          <w:highlight w:val="yellow"/>
          <w:lang w:val="en"/>
        </w:rPr>
        <w:t>The Health &amp; Safety Service Limited</w:t>
      </w:r>
      <w:r w:rsidRPr="00BD6A0C">
        <w:rPr>
          <w:rFonts w:cstheme="minorHAnsi"/>
          <w:lang w:val="en"/>
        </w:rPr>
        <w:t xml:space="preserve"> to ask questions about your entire criminal record, we only ask about ‘unspent’ convictions as defined in the Rehabilitation of Offenders Act 1974. (Subject to legal reforms 2012 – implementation March 2014).</w:t>
      </w:r>
    </w:p>
    <w:p w14:paraId="46BEABD9" w14:textId="77777777" w:rsidR="00CF76AE" w:rsidRPr="0053587F" w:rsidRDefault="00CF76AE" w:rsidP="00CF76AE">
      <w:pPr>
        <w:pStyle w:val="NoSpacing"/>
        <w:jc w:val="both"/>
        <w:rPr>
          <w:rFonts w:cstheme="minorHAnsi"/>
          <w:sz w:val="10"/>
          <w:szCs w:val="10"/>
          <w:lang w:val="en"/>
        </w:rPr>
      </w:pPr>
    </w:p>
    <w:p w14:paraId="1BD36F36" w14:textId="77777777" w:rsidR="00CF76AE" w:rsidRPr="00BD6A0C" w:rsidRDefault="00CF76AE" w:rsidP="00CF76AE">
      <w:pPr>
        <w:pStyle w:val="NoSpacing"/>
        <w:jc w:val="both"/>
        <w:rPr>
          <w:rFonts w:cstheme="minorHAnsi"/>
          <w:lang w:val="en"/>
        </w:rPr>
      </w:pPr>
      <w:r w:rsidRPr="00BD6A0C">
        <w:rPr>
          <w:rFonts w:cstheme="minorHAnsi"/>
          <w:lang w:val="en"/>
        </w:rPr>
        <w:t xml:space="preserve">We ensure that all those in </w:t>
      </w:r>
      <w:r w:rsidRPr="00CF76AE">
        <w:rPr>
          <w:rFonts w:cstheme="minorHAnsi"/>
          <w:highlight w:val="yellow"/>
          <w:lang w:val="en"/>
        </w:rPr>
        <w:t>The Health &amp; Safety Service Limited</w:t>
      </w:r>
      <w:r w:rsidRPr="00BD6A0C">
        <w:rPr>
          <w:rFonts w:cstheme="minorHAnsi"/>
          <w:lang w:val="en"/>
        </w:rPr>
        <w:t xml:space="preserv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195E3A1E" w14:textId="77777777" w:rsidR="00CF76AE" w:rsidRPr="0053587F" w:rsidRDefault="00CF76AE" w:rsidP="00CF76AE">
      <w:pPr>
        <w:pStyle w:val="NoSpacing"/>
        <w:jc w:val="both"/>
        <w:rPr>
          <w:rFonts w:cstheme="minorHAnsi"/>
          <w:sz w:val="10"/>
          <w:szCs w:val="10"/>
          <w:lang w:val="en"/>
        </w:rPr>
      </w:pPr>
    </w:p>
    <w:p w14:paraId="4EE86006" w14:textId="3FFACC42" w:rsidR="00CF76AE" w:rsidRPr="00BD6A0C" w:rsidRDefault="00CF76AE" w:rsidP="00CF76AE">
      <w:pPr>
        <w:pStyle w:val="NoSpacing"/>
        <w:jc w:val="both"/>
        <w:rPr>
          <w:rFonts w:cstheme="minorHAnsi"/>
          <w:lang w:val="en"/>
        </w:rPr>
      </w:pPr>
      <w:r w:rsidRPr="00BD6A0C">
        <w:rPr>
          <w:rFonts w:cstheme="minorHAnsi"/>
          <w:lang w:val="en"/>
        </w:rPr>
        <w:t>At interview, or in a separate discussion, we ensure that an open and measured discussion takes place about any offences or other matter that might be relevant to the position.  Failure to reveal information that is directly relevant to the position sought could lead to the withdrawal of an offer of employment.</w:t>
      </w:r>
    </w:p>
    <w:p w14:paraId="43B898D3" w14:textId="77777777" w:rsidR="00CF76AE" w:rsidRPr="0053587F" w:rsidRDefault="00CF76AE" w:rsidP="00CF76AE">
      <w:pPr>
        <w:pStyle w:val="NoSpacing"/>
        <w:jc w:val="both"/>
        <w:rPr>
          <w:rFonts w:cstheme="minorHAnsi"/>
          <w:sz w:val="10"/>
          <w:szCs w:val="10"/>
          <w:lang w:val="en"/>
        </w:rPr>
      </w:pPr>
    </w:p>
    <w:p w14:paraId="1BCBBDE8" w14:textId="77777777" w:rsidR="00CF76AE" w:rsidRPr="00BD6A0C" w:rsidRDefault="00CF76AE" w:rsidP="00CF76AE">
      <w:pPr>
        <w:pStyle w:val="NoSpacing"/>
        <w:jc w:val="both"/>
        <w:rPr>
          <w:rFonts w:cstheme="minorHAnsi"/>
          <w:lang w:val="en"/>
        </w:rPr>
      </w:pPr>
      <w:r w:rsidRPr="00BD6A0C">
        <w:rPr>
          <w:rFonts w:cstheme="minorHAnsi"/>
          <w:lang w:val="en"/>
        </w:rPr>
        <w:t>We make every subject of a DBS Disclosure aware of the existence of the DBS Code of Practice and make a copy available on request.</w:t>
      </w:r>
    </w:p>
    <w:p w14:paraId="72412C4B" w14:textId="77777777" w:rsidR="00CF76AE" w:rsidRPr="0053587F" w:rsidRDefault="00CF76AE" w:rsidP="00CF76AE">
      <w:pPr>
        <w:pStyle w:val="NoSpacing"/>
        <w:jc w:val="both"/>
        <w:rPr>
          <w:rFonts w:cstheme="minorHAnsi"/>
          <w:sz w:val="10"/>
          <w:szCs w:val="10"/>
          <w:lang w:val="en"/>
        </w:rPr>
      </w:pPr>
    </w:p>
    <w:p w14:paraId="494D303B" w14:textId="77777777" w:rsidR="00CF76AE" w:rsidRPr="00BD6A0C" w:rsidRDefault="00CF76AE" w:rsidP="00CF76AE">
      <w:pPr>
        <w:pStyle w:val="NoSpacing"/>
        <w:jc w:val="both"/>
        <w:rPr>
          <w:rFonts w:cstheme="minorHAnsi"/>
          <w:lang w:val="en"/>
        </w:rPr>
      </w:pPr>
      <w:r w:rsidRPr="00BD6A0C">
        <w:rPr>
          <w:rFonts w:cstheme="minorHAnsi"/>
          <w:lang w:val="en"/>
        </w:rPr>
        <w:t>We undertake to discuss any matter revealed in a Disclosure with the person seeking the position before withdrawing a conditional offer of employment.</w:t>
      </w:r>
    </w:p>
    <w:p w14:paraId="3140325C" w14:textId="77777777" w:rsidR="00CF76AE" w:rsidRPr="0053587F" w:rsidRDefault="00CF76AE" w:rsidP="00CF76AE">
      <w:pPr>
        <w:pStyle w:val="NoSpacing"/>
        <w:jc w:val="both"/>
        <w:rPr>
          <w:rFonts w:cstheme="minorHAnsi"/>
          <w:sz w:val="10"/>
          <w:szCs w:val="10"/>
          <w:lang w:val="en"/>
        </w:rPr>
      </w:pPr>
    </w:p>
    <w:p w14:paraId="06D8AE9E" w14:textId="77777777" w:rsidR="00CF76AE" w:rsidRPr="00BD6A0C" w:rsidRDefault="00CF76AE" w:rsidP="00CF76AE">
      <w:pPr>
        <w:pStyle w:val="NoSpacing"/>
        <w:jc w:val="both"/>
        <w:rPr>
          <w:rFonts w:cstheme="minorHAnsi"/>
        </w:rPr>
      </w:pPr>
      <w:r w:rsidRPr="00BD6A0C">
        <w:rPr>
          <w:rFonts w:cstheme="minorHAnsi"/>
        </w:rPr>
        <w:t>Recruitment practice and procedures shall be as open and as barrier free as possible.</w:t>
      </w:r>
    </w:p>
    <w:p w14:paraId="41AFA9E8" w14:textId="77777777" w:rsidR="00CF76AE" w:rsidRPr="0053587F" w:rsidRDefault="00CF76AE" w:rsidP="00CF76AE">
      <w:pPr>
        <w:pStyle w:val="NoSpacing"/>
        <w:jc w:val="both"/>
        <w:rPr>
          <w:rFonts w:cstheme="minorHAnsi"/>
          <w:sz w:val="10"/>
          <w:szCs w:val="10"/>
        </w:rPr>
      </w:pPr>
    </w:p>
    <w:p w14:paraId="0B160034" w14:textId="77777777" w:rsidR="00CF76AE" w:rsidRPr="00BD6A0C" w:rsidRDefault="00CF76AE" w:rsidP="00CF76AE">
      <w:pPr>
        <w:pStyle w:val="NoSpacing"/>
        <w:jc w:val="both"/>
        <w:rPr>
          <w:rFonts w:cstheme="minorHAnsi"/>
        </w:rPr>
      </w:pPr>
      <w:r w:rsidRPr="00BD6A0C">
        <w:rPr>
          <w:rFonts w:cstheme="minorHAnsi"/>
        </w:rPr>
        <w:t>Application forms and other supporting material shall be free of personal questions or requests for information from which inferences could be drawn as to the status of an individual that are irrelevant to the job description.</w:t>
      </w:r>
    </w:p>
    <w:p w14:paraId="661272FA" w14:textId="77777777" w:rsidR="00CF76AE" w:rsidRDefault="00CF76AE" w:rsidP="00CF76AE">
      <w:pPr>
        <w:pStyle w:val="NoSpacing"/>
        <w:jc w:val="both"/>
        <w:rPr>
          <w:rFonts w:cstheme="minorHAnsi"/>
          <w:lang w:val="en"/>
        </w:rPr>
      </w:pPr>
      <w:r w:rsidRPr="00BD6A0C">
        <w:rPr>
          <w:rStyle w:val="Strong"/>
          <w:rFonts w:cstheme="minorHAnsi"/>
          <w:lang w:val="en"/>
        </w:rPr>
        <w:t>Having a criminal record will not necessarily bar you from working with us.</w:t>
      </w:r>
      <w:r w:rsidRPr="00BD6A0C">
        <w:rPr>
          <w:rFonts w:cstheme="minorHAnsi"/>
          <w:lang w:val="en"/>
        </w:rPr>
        <w:t xml:space="preserve">  This will depend on the nature of the position and the circumstances and background of your offences.</w:t>
      </w:r>
    </w:p>
    <w:p w14:paraId="6CD1C17A" w14:textId="77777777" w:rsidR="00CF76AE" w:rsidRPr="00BD6A0C" w:rsidRDefault="00CF76AE" w:rsidP="00CF76AE">
      <w:pPr>
        <w:pStyle w:val="NoSpacing"/>
        <w:jc w:val="both"/>
        <w:rPr>
          <w:rFonts w:cstheme="minorHAnsi"/>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A44C94" w:rsidRPr="00B8203C" w14:paraId="61D78F94" w14:textId="77777777" w:rsidTr="007E347A">
        <w:tc>
          <w:tcPr>
            <w:tcW w:w="1555" w:type="dxa"/>
            <w:vAlign w:val="center"/>
          </w:tcPr>
          <w:p w14:paraId="165BF6CC" w14:textId="77777777" w:rsidR="00A44C94" w:rsidRPr="00B8203C" w:rsidRDefault="00A44C94"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Name:</w:t>
            </w:r>
          </w:p>
        </w:tc>
        <w:tc>
          <w:tcPr>
            <w:tcW w:w="3685" w:type="dxa"/>
            <w:vAlign w:val="center"/>
          </w:tcPr>
          <w:p w14:paraId="61179C64" w14:textId="77777777" w:rsidR="00A44C94" w:rsidRPr="00B8203C" w:rsidRDefault="00A44C94" w:rsidP="007E347A">
            <w:pPr>
              <w:spacing w:before="40" w:after="40"/>
              <w:jc w:val="both"/>
              <w:rPr>
                <w:rFonts w:asciiTheme="minorHAnsi" w:hAnsiTheme="minorHAnsi" w:cstheme="minorHAnsi"/>
                <w:sz w:val="22"/>
                <w:szCs w:val="22"/>
                <w:highlight w:val="yellow"/>
              </w:rPr>
            </w:pPr>
            <w:r>
              <w:rPr>
                <w:rFonts w:asciiTheme="minorHAnsi" w:hAnsiTheme="minorHAnsi" w:cstheme="minorHAnsi"/>
                <w:sz w:val="22"/>
                <w:szCs w:val="22"/>
                <w:highlight w:val="yellow"/>
              </w:rPr>
              <w:t>Insert Name Here</w:t>
            </w:r>
          </w:p>
        </w:tc>
      </w:tr>
      <w:tr w:rsidR="00A44C94" w:rsidRPr="00B8203C" w14:paraId="38E172BC" w14:textId="77777777" w:rsidTr="007E347A">
        <w:tc>
          <w:tcPr>
            <w:tcW w:w="1555" w:type="dxa"/>
            <w:vAlign w:val="center"/>
          </w:tcPr>
          <w:p w14:paraId="25AC0625" w14:textId="77777777" w:rsidR="00A44C94" w:rsidRPr="00B8203C" w:rsidRDefault="00A44C94"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Position</w:t>
            </w:r>
          </w:p>
        </w:tc>
        <w:tc>
          <w:tcPr>
            <w:tcW w:w="3685" w:type="dxa"/>
            <w:vAlign w:val="center"/>
          </w:tcPr>
          <w:p w14:paraId="53748A10" w14:textId="77777777" w:rsidR="00A44C94" w:rsidRPr="00B8203C" w:rsidRDefault="00A44C94" w:rsidP="007E347A">
            <w:pPr>
              <w:spacing w:before="40" w:after="40"/>
              <w:jc w:val="both"/>
              <w:rPr>
                <w:rFonts w:asciiTheme="minorHAnsi" w:hAnsiTheme="minorHAnsi" w:cstheme="minorHAnsi"/>
                <w:sz w:val="22"/>
                <w:szCs w:val="22"/>
                <w:highlight w:val="yellow"/>
              </w:rPr>
            </w:pPr>
            <w:r w:rsidRPr="00B8203C">
              <w:rPr>
                <w:rFonts w:asciiTheme="minorHAnsi" w:hAnsiTheme="minorHAnsi" w:cstheme="minorHAnsi"/>
                <w:sz w:val="22"/>
                <w:szCs w:val="22"/>
                <w:highlight w:val="yellow"/>
              </w:rPr>
              <w:t>Managing Director</w:t>
            </w:r>
          </w:p>
        </w:tc>
      </w:tr>
      <w:tr w:rsidR="00A44C94" w:rsidRPr="00B8203C" w14:paraId="477B0A18" w14:textId="77777777" w:rsidTr="007E347A">
        <w:tc>
          <w:tcPr>
            <w:tcW w:w="1555" w:type="dxa"/>
            <w:vAlign w:val="center"/>
          </w:tcPr>
          <w:p w14:paraId="3BFB77DB" w14:textId="77777777" w:rsidR="00A44C94" w:rsidRPr="00B8203C" w:rsidRDefault="00A44C94"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Date:</w:t>
            </w:r>
          </w:p>
        </w:tc>
        <w:tc>
          <w:tcPr>
            <w:tcW w:w="3685" w:type="dxa"/>
            <w:vAlign w:val="center"/>
          </w:tcPr>
          <w:p w14:paraId="3931D311" w14:textId="77777777" w:rsidR="00A44C94" w:rsidRPr="00B8203C" w:rsidRDefault="00A44C94" w:rsidP="007E347A">
            <w:pPr>
              <w:spacing w:before="40" w:after="40"/>
              <w:jc w:val="both"/>
              <w:rPr>
                <w:rFonts w:asciiTheme="minorHAnsi" w:hAnsiTheme="minorHAnsi" w:cstheme="minorHAnsi"/>
                <w:sz w:val="22"/>
                <w:szCs w:val="22"/>
                <w:highlight w:val="yellow"/>
              </w:rPr>
            </w:pPr>
          </w:p>
        </w:tc>
      </w:tr>
      <w:tr w:rsidR="00A44C94" w:rsidRPr="00B8203C" w14:paraId="476B64C5" w14:textId="77777777" w:rsidTr="007E347A">
        <w:trPr>
          <w:trHeight w:val="1006"/>
        </w:trPr>
        <w:tc>
          <w:tcPr>
            <w:tcW w:w="1555" w:type="dxa"/>
            <w:vAlign w:val="center"/>
          </w:tcPr>
          <w:p w14:paraId="563F092B" w14:textId="77777777" w:rsidR="00A44C94" w:rsidRPr="00B8203C" w:rsidRDefault="00A44C94"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Signature:</w:t>
            </w:r>
          </w:p>
        </w:tc>
        <w:tc>
          <w:tcPr>
            <w:tcW w:w="3685" w:type="dxa"/>
            <w:vAlign w:val="center"/>
          </w:tcPr>
          <w:p w14:paraId="4B4F9747" w14:textId="77777777" w:rsidR="00A44C94" w:rsidRPr="00B8203C" w:rsidRDefault="00A44C94" w:rsidP="007E347A">
            <w:pPr>
              <w:spacing w:before="40" w:after="40"/>
              <w:jc w:val="both"/>
              <w:rPr>
                <w:rFonts w:asciiTheme="minorHAnsi" w:hAnsiTheme="minorHAnsi" w:cstheme="minorHAnsi"/>
                <w:sz w:val="22"/>
                <w:szCs w:val="22"/>
                <w:highlight w:val="yellow"/>
              </w:rPr>
            </w:pPr>
          </w:p>
        </w:tc>
      </w:tr>
      <w:tr w:rsidR="00A44C94" w:rsidRPr="00B8203C" w14:paraId="545547B0" w14:textId="77777777" w:rsidTr="007E347A">
        <w:tc>
          <w:tcPr>
            <w:tcW w:w="1555" w:type="dxa"/>
            <w:vAlign w:val="center"/>
          </w:tcPr>
          <w:p w14:paraId="7E05BB92" w14:textId="77777777" w:rsidR="00A44C94" w:rsidRPr="00B8203C" w:rsidRDefault="00A44C94"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Review:</w:t>
            </w:r>
          </w:p>
        </w:tc>
        <w:tc>
          <w:tcPr>
            <w:tcW w:w="3685" w:type="dxa"/>
            <w:vAlign w:val="center"/>
          </w:tcPr>
          <w:p w14:paraId="3CF9C05B" w14:textId="77777777" w:rsidR="00A44C94" w:rsidRPr="00B8203C" w:rsidRDefault="00A44C94" w:rsidP="007E347A">
            <w:pPr>
              <w:spacing w:before="40" w:after="40"/>
              <w:jc w:val="both"/>
              <w:rPr>
                <w:rFonts w:asciiTheme="minorHAnsi" w:hAnsiTheme="minorHAnsi" w:cstheme="minorHAnsi"/>
                <w:sz w:val="22"/>
                <w:szCs w:val="22"/>
                <w:highlight w:val="yellow"/>
              </w:rPr>
            </w:pPr>
          </w:p>
        </w:tc>
      </w:tr>
    </w:tbl>
    <w:p w14:paraId="7D429C65" w14:textId="77777777" w:rsidR="00CF76AE" w:rsidRPr="00BD6A0C" w:rsidRDefault="00CF76AE" w:rsidP="00CF76AE">
      <w:pPr>
        <w:jc w:val="both"/>
        <w:rPr>
          <w:rFonts w:asciiTheme="minorHAnsi" w:hAnsiTheme="minorHAnsi" w:cstheme="minorHAnsi"/>
          <w:bCs/>
          <w:i/>
          <w:sz w:val="22"/>
          <w:szCs w:val="22"/>
        </w:rPr>
      </w:pPr>
    </w:p>
    <w:p w14:paraId="2B9AEC51" w14:textId="77777777" w:rsidR="003F34A9" w:rsidRPr="00CF76AE" w:rsidRDefault="003F34A9" w:rsidP="00CF76AE"/>
    <w:sectPr w:rsidR="003F34A9" w:rsidRPr="00CF76AE" w:rsidSect="006D1C89">
      <w:headerReference w:type="default" r:id="rId11"/>
      <w:pgSz w:w="11906" w:h="16838"/>
      <w:pgMar w:top="1440" w:right="1440" w:bottom="1440" w:left="1440"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D73F" w14:textId="77777777" w:rsidR="003F34A9" w:rsidRDefault="003F34A9" w:rsidP="003F34A9">
      <w:r>
        <w:separator/>
      </w:r>
    </w:p>
  </w:endnote>
  <w:endnote w:type="continuationSeparator" w:id="0">
    <w:p w14:paraId="12DADAD4" w14:textId="77777777" w:rsidR="003F34A9" w:rsidRDefault="003F34A9" w:rsidP="003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1321" w14:textId="77777777" w:rsidR="003F34A9" w:rsidRDefault="003F34A9" w:rsidP="003F34A9">
      <w:r>
        <w:separator/>
      </w:r>
    </w:p>
  </w:footnote>
  <w:footnote w:type="continuationSeparator" w:id="0">
    <w:p w14:paraId="3EA5448B" w14:textId="77777777" w:rsidR="003F34A9" w:rsidRDefault="003F34A9" w:rsidP="003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5D6C27" w:rsidRPr="00B8203C" w14:paraId="351FC72B" w14:textId="77777777" w:rsidTr="00F93426">
      <w:trPr>
        <w:trHeight w:val="270"/>
      </w:trPr>
      <w:tc>
        <w:tcPr>
          <w:tcW w:w="608" w:type="pct"/>
          <w:vMerge w:val="restart"/>
          <w:vAlign w:val="center"/>
        </w:tcPr>
        <w:p w14:paraId="0A8D4CA2" w14:textId="77777777" w:rsidR="005D6C27" w:rsidRPr="00B8203C" w:rsidRDefault="005D6C27" w:rsidP="005D6C27">
          <w:pPr>
            <w:widowControl/>
            <w:tabs>
              <w:tab w:val="center" w:pos="4513"/>
              <w:tab w:val="right" w:pos="9026"/>
            </w:tabs>
            <w:autoSpaceDE/>
            <w:autoSpaceDN/>
            <w:jc w:val="center"/>
            <w:rPr>
              <w:rFonts w:asciiTheme="minorHAnsi" w:hAnsiTheme="minorHAnsi" w:cstheme="minorHAnsi"/>
              <w:sz w:val="24"/>
              <w:szCs w:val="24"/>
              <w:lang w:eastAsia="en-GB"/>
            </w:rPr>
          </w:pPr>
          <w:bookmarkStart w:id="0" w:name="_Hlk128652565"/>
          <w:r w:rsidRPr="00B8203C">
            <w:rPr>
              <w:rFonts w:asciiTheme="minorHAnsi" w:hAnsiTheme="minorHAnsi" w:cstheme="minorHAnsi"/>
              <w:noProof/>
              <w:sz w:val="24"/>
              <w:szCs w:val="24"/>
              <w:lang w:eastAsia="en-GB"/>
            </w:rPr>
            <w:drawing>
              <wp:inline distT="0" distB="0" distL="0" distR="0" wp14:anchorId="67C51106" wp14:editId="0E2B12F0">
                <wp:extent cx="669925" cy="157480"/>
                <wp:effectExtent l="0" t="0" r="0" b="0"/>
                <wp:docPr id="710027853" name="Picture 7100278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69C18EE8" w14:textId="7E51B967" w:rsidR="005D6C27" w:rsidRPr="00B8203C" w:rsidRDefault="00CF76AE" w:rsidP="005D6C27">
          <w:pPr>
            <w:widowControl/>
            <w:tabs>
              <w:tab w:val="center" w:pos="4513"/>
              <w:tab w:val="right" w:pos="9026"/>
            </w:tabs>
            <w:autoSpaceDE/>
            <w:autoSpaceDN/>
            <w:jc w:val="center"/>
            <w:rPr>
              <w:rFonts w:asciiTheme="minorHAnsi" w:hAnsiTheme="minorHAnsi" w:cstheme="minorHAnsi"/>
              <w:b/>
              <w:lang w:eastAsia="en-GB"/>
            </w:rPr>
          </w:pPr>
          <w:r w:rsidRPr="00CF76AE">
            <w:rPr>
              <w:rFonts w:asciiTheme="minorHAnsi" w:hAnsiTheme="minorHAnsi" w:cstheme="minorHAnsi"/>
              <w:b/>
              <w:sz w:val="28"/>
              <w:szCs w:val="28"/>
              <w:lang w:eastAsia="en-GB"/>
            </w:rPr>
            <w:t>COMPANY POLICY FOR EQUALITY IN THE WORKPLACE</w:t>
          </w:r>
        </w:p>
      </w:tc>
      <w:tc>
        <w:tcPr>
          <w:tcW w:w="598" w:type="pct"/>
        </w:tcPr>
        <w:p w14:paraId="419452FE"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Reference</w:t>
          </w:r>
        </w:p>
      </w:tc>
      <w:tc>
        <w:tcPr>
          <w:tcW w:w="635" w:type="pct"/>
        </w:tcPr>
        <w:p w14:paraId="7240A5A6" w14:textId="08020E86"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PS</w:t>
          </w:r>
          <w:r w:rsidR="006D1C89">
            <w:rPr>
              <w:rFonts w:asciiTheme="minorHAnsi" w:hAnsiTheme="minorHAnsi" w:cstheme="minorHAnsi"/>
              <w:highlight w:val="yellow"/>
              <w:lang w:eastAsia="en-GB"/>
            </w:rPr>
            <w:t>1</w:t>
          </w:r>
          <w:r w:rsidR="00CF76AE">
            <w:rPr>
              <w:rFonts w:asciiTheme="minorHAnsi" w:hAnsiTheme="minorHAnsi" w:cstheme="minorHAnsi"/>
              <w:highlight w:val="yellow"/>
              <w:lang w:eastAsia="en-GB"/>
            </w:rPr>
            <w:t>3</w:t>
          </w:r>
        </w:p>
      </w:tc>
    </w:tr>
    <w:tr w:rsidR="005D6C27" w:rsidRPr="00B8203C" w14:paraId="518C0882" w14:textId="77777777" w:rsidTr="00F93426">
      <w:trPr>
        <w:trHeight w:val="270"/>
      </w:trPr>
      <w:tc>
        <w:tcPr>
          <w:tcW w:w="608" w:type="pct"/>
          <w:vMerge/>
        </w:tcPr>
        <w:p w14:paraId="1F288BD3"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7188D0E7"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28C3110D"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Issue</w:t>
          </w:r>
        </w:p>
      </w:tc>
      <w:tc>
        <w:tcPr>
          <w:tcW w:w="635" w:type="pct"/>
        </w:tcPr>
        <w:p w14:paraId="5E71DF2F"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A</w:t>
          </w:r>
        </w:p>
      </w:tc>
    </w:tr>
    <w:tr w:rsidR="005D6C27" w:rsidRPr="00B8203C" w14:paraId="2B013117" w14:textId="77777777" w:rsidTr="00F93426">
      <w:trPr>
        <w:trHeight w:val="270"/>
      </w:trPr>
      <w:tc>
        <w:tcPr>
          <w:tcW w:w="608" w:type="pct"/>
          <w:vMerge/>
        </w:tcPr>
        <w:p w14:paraId="042F356D" w14:textId="77777777" w:rsidR="005D6C27" w:rsidRPr="00B8203C" w:rsidRDefault="005D6C27" w:rsidP="005D6C27">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2221540A"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73A1DB5F" w14:textId="77777777" w:rsidR="005D6C27" w:rsidRPr="00B8203C" w:rsidRDefault="005D6C27" w:rsidP="005D6C27">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Date</w:t>
          </w:r>
        </w:p>
      </w:tc>
      <w:tc>
        <w:tcPr>
          <w:tcW w:w="635" w:type="pct"/>
        </w:tcPr>
        <w:p w14:paraId="2369C041" w14:textId="77777777" w:rsidR="005D6C27" w:rsidRPr="00B8203C" w:rsidRDefault="005D6C27" w:rsidP="005D6C27">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01.10.2023</w:t>
          </w:r>
        </w:p>
      </w:tc>
    </w:tr>
    <w:bookmarkEnd w:id="0"/>
  </w:tbl>
  <w:p w14:paraId="07DB6849" w14:textId="3048E9C9" w:rsidR="003F34A9" w:rsidRPr="005D6C27" w:rsidRDefault="003F34A9" w:rsidP="005D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B12"/>
    <w:multiLevelType w:val="hybridMultilevel"/>
    <w:tmpl w:val="71648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B3D29"/>
    <w:multiLevelType w:val="hybridMultilevel"/>
    <w:tmpl w:val="238AA69A"/>
    <w:lvl w:ilvl="0" w:tplc="08090001">
      <w:start w:val="1"/>
      <w:numFmt w:val="bullet"/>
      <w:lvlText w:val=""/>
      <w:lvlJc w:val="left"/>
      <w:pPr>
        <w:ind w:left="1021" w:hanging="360"/>
      </w:pPr>
      <w:rPr>
        <w:rFonts w:ascii="Symbol" w:hAnsi="Symbol" w:hint="default"/>
      </w:rPr>
    </w:lvl>
    <w:lvl w:ilvl="1" w:tplc="08090003" w:tentative="1">
      <w:start w:val="1"/>
      <w:numFmt w:val="bullet"/>
      <w:lvlText w:val="o"/>
      <w:lvlJc w:val="left"/>
      <w:pPr>
        <w:ind w:left="1741" w:hanging="360"/>
      </w:pPr>
      <w:rPr>
        <w:rFonts w:ascii="Courier New" w:hAnsi="Courier New" w:cs="Courier New" w:hint="default"/>
      </w:rPr>
    </w:lvl>
    <w:lvl w:ilvl="2" w:tplc="08090005" w:tentative="1">
      <w:start w:val="1"/>
      <w:numFmt w:val="bullet"/>
      <w:lvlText w:val=""/>
      <w:lvlJc w:val="left"/>
      <w:pPr>
        <w:ind w:left="2461" w:hanging="360"/>
      </w:pPr>
      <w:rPr>
        <w:rFonts w:ascii="Wingdings" w:hAnsi="Wingdings" w:hint="default"/>
      </w:rPr>
    </w:lvl>
    <w:lvl w:ilvl="3" w:tplc="08090001" w:tentative="1">
      <w:start w:val="1"/>
      <w:numFmt w:val="bullet"/>
      <w:lvlText w:val=""/>
      <w:lvlJc w:val="left"/>
      <w:pPr>
        <w:ind w:left="3181" w:hanging="360"/>
      </w:pPr>
      <w:rPr>
        <w:rFonts w:ascii="Symbol" w:hAnsi="Symbol" w:hint="default"/>
      </w:rPr>
    </w:lvl>
    <w:lvl w:ilvl="4" w:tplc="08090003" w:tentative="1">
      <w:start w:val="1"/>
      <w:numFmt w:val="bullet"/>
      <w:lvlText w:val="o"/>
      <w:lvlJc w:val="left"/>
      <w:pPr>
        <w:ind w:left="3901" w:hanging="360"/>
      </w:pPr>
      <w:rPr>
        <w:rFonts w:ascii="Courier New" w:hAnsi="Courier New" w:cs="Courier New" w:hint="default"/>
      </w:rPr>
    </w:lvl>
    <w:lvl w:ilvl="5" w:tplc="08090005" w:tentative="1">
      <w:start w:val="1"/>
      <w:numFmt w:val="bullet"/>
      <w:lvlText w:val=""/>
      <w:lvlJc w:val="left"/>
      <w:pPr>
        <w:ind w:left="4621" w:hanging="360"/>
      </w:pPr>
      <w:rPr>
        <w:rFonts w:ascii="Wingdings" w:hAnsi="Wingdings" w:hint="default"/>
      </w:rPr>
    </w:lvl>
    <w:lvl w:ilvl="6" w:tplc="08090001" w:tentative="1">
      <w:start w:val="1"/>
      <w:numFmt w:val="bullet"/>
      <w:lvlText w:val=""/>
      <w:lvlJc w:val="left"/>
      <w:pPr>
        <w:ind w:left="5341" w:hanging="360"/>
      </w:pPr>
      <w:rPr>
        <w:rFonts w:ascii="Symbol" w:hAnsi="Symbol" w:hint="default"/>
      </w:rPr>
    </w:lvl>
    <w:lvl w:ilvl="7" w:tplc="08090003" w:tentative="1">
      <w:start w:val="1"/>
      <w:numFmt w:val="bullet"/>
      <w:lvlText w:val="o"/>
      <w:lvlJc w:val="left"/>
      <w:pPr>
        <w:ind w:left="6061" w:hanging="360"/>
      </w:pPr>
      <w:rPr>
        <w:rFonts w:ascii="Courier New" w:hAnsi="Courier New" w:cs="Courier New" w:hint="default"/>
      </w:rPr>
    </w:lvl>
    <w:lvl w:ilvl="8" w:tplc="08090005" w:tentative="1">
      <w:start w:val="1"/>
      <w:numFmt w:val="bullet"/>
      <w:lvlText w:val=""/>
      <w:lvlJc w:val="left"/>
      <w:pPr>
        <w:ind w:left="6781" w:hanging="360"/>
      </w:pPr>
      <w:rPr>
        <w:rFonts w:ascii="Wingdings" w:hAnsi="Wingdings" w:hint="default"/>
      </w:rPr>
    </w:lvl>
  </w:abstractNum>
  <w:abstractNum w:abstractNumId="2" w15:restartNumberingAfterBreak="0">
    <w:nsid w:val="0EF17721"/>
    <w:multiLevelType w:val="hybridMultilevel"/>
    <w:tmpl w:val="18C6AA3E"/>
    <w:lvl w:ilvl="0" w:tplc="0CD4A144">
      <w:start w:val="1"/>
      <w:numFmt w:val="bullet"/>
      <w:lvlText w:val=""/>
      <w:lvlJc w:val="left"/>
      <w:pPr>
        <w:tabs>
          <w:tab w:val="num" w:pos="1004"/>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3F20DF"/>
    <w:multiLevelType w:val="hybridMultilevel"/>
    <w:tmpl w:val="A8DA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C441B"/>
    <w:multiLevelType w:val="hybridMultilevel"/>
    <w:tmpl w:val="F31C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C303E"/>
    <w:multiLevelType w:val="hybridMultilevel"/>
    <w:tmpl w:val="0FFA4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389">
    <w:abstractNumId w:val="4"/>
  </w:num>
  <w:num w:numId="2" w16cid:durableId="1573587969">
    <w:abstractNumId w:val="2"/>
  </w:num>
  <w:num w:numId="3" w16cid:durableId="1554730217">
    <w:abstractNumId w:val="1"/>
  </w:num>
  <w:num w:numId="4" w16cid:durableId="2015917560">
    <w:abstractNumId w:val="0"/>
  </w:num>
  <w:num w:numId="5" w16cid:durableId="1247572806">
    <w:abstractNumId w:val="3"/>
  </w:num>
  <w:num w:numId="6" w16cid:durableId="704792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E"/>
    <w:rsid w:val="00047374"/>
    <w:rsid w:val="00087F18"/>
    <w:rsid w:val="000A188E"/>
    <w:rsid w:val="0018039E"/>
    <w:rsid w:val="001B6DC4"/>
    <w:rsid w:val="001C27A1"/>
    <w:rsid w:val="00282B80"/>
    <w:rsid w:val="003F34A9"/>
    <w:rsid w:val="0043269D"/>
    <w:rsid w:val="0044426E"/>
    <w:rsid w:val="00465236"/>
    <w:rsid w:val="00487023"/>
    <w:rsid w:val="00492EF5"/>
    <w:rsid w:val="004B1E68"/>
    <w:rsid w:val="0053506D"/>
    <w:rsid w:val="0053587F"/>
    <w:rsid w:val="005D6C27"/>
    <w:rsid w:val="005F0D8D"/>
    <w:rsid w:val="006346CF"/>
    <w:rsid w:val="0067046A"/>
    <w:rsid w:val="00681D2D"/>
    <w:rsid w:val="006D1C89"/>
    <w:rsid w:val="006F665B"/>
    <w:rsid w:val="00713A40"/>
    <w:rsid w:val="007740E0"/>
    <w:rsid w:val="007905DC"/>
    <w:rsid w:val="007D0C73"/>
    <w:rsid w:val="007F3AF1"/>
    <w:rsid w:val="008244B6"/>
    <w:rsid w:val="008E50B0"/>
    <w:rsid w:val="0092753B"/>
    <w:rsid w:val="00A44C94"/>
    <w:rsid w:val="00B8203C"/>
    <w:rsid w:val="00BD061A"/>
    <w:rsid w:val="00CF76AE"/>
    <w:rsid w:val="00D166F1"/>
    <w:rsid w:val="00D704D6"/>
    <w:rsid w:val="00E20692"/>
    <w:rsid w:val="00EE1DEE"/>
    <w:rsid w:val="00EE466A"/>
    <w:rsid w:val="00F00E00"/>
    <w:rsid w:val="00F30DA6"/>
    <w:rsid w:val="00F4124D"/>
    <w:rsid w:val="00F621EB"/>
    <w:rsid w:val="00F8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37CB60"/>
  <w15:docId w15:val="{F34F28A2-DF61-40F1-9777-A5A8D7F4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E"/>
    <w:pPr>
      <w:widowControl w:val="0"/>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DEE"/>
    <w:rPr>
      <w:color w:val="0000FF"/>
      <w:u w:val="single"/>
    </w:rPr>
  </w:style>
  <w:style w:type="paragraph" w:styleId="BalloonText">
    <w:name w:val="Balloon Text"/>
    <w:basedOn w:val="Normal"/>
    <w:link w:val="BalloonTextChar"/>
    <w:uiPriority w:val="99"/>
    <w:semiHidden/>
    <w:unhideWhenUsed/>
    <w:rsid w:val="00EE1DEE"/>
    <w:rPr>
      <w:rFonts w:ascii="Tahoma" w:hAnsi="Tahoma" w:cs="Tahoma"/>
      <w:sz w:val="16"/>
      <w:szCs w:val="16"/>
    </w:rPr>
  </w:style>
  <w:style w:type="character" w:customStyle="1" w:styleId="BalloonTextChar">
    <w:name w:val="Balloon Text Char"/>
    <w:basedOn w:val="DefaultParagraphFont"/>
    <w:link w:val="BalloonText"/>
    <w:uiPriority w:val="99"/>
    <w:semiHidden/>
    <w:rsid w:val="00EE1DEE"/>
    <w:rPr>
      <w:rFonts w:ascii="Tahoma" w:eastAsia="Times New Roman" w:hAnsi="Tahoma" w:cs="Tahoma"/>
      <w:sz w:val="16"/>
      <w:szCs w:val="16"/>
    </w:rPr>
  </w:style>
  <w:style w:type="paragraph" w:styleId="Header">
    <w:name w:val="header"/>
    <w:basedOn w:val="Normal"/>
    <w:link w:val="HeaderChar"/>
    <w:uiPriority w:val="99"/>
    <w:unhideWhenUsed/>
    <w:rsid w:val="003F34A9"/>
    <w:pPr>
      <w:tabs>
        <w:tab w:val="center" w:pos="4513"/>
        <w:tab w:val="right" w:pos="9026"/>
      </w:tabs>
    </w:pPr>
  </w:style>
  <w:style w:type="character" w:customStyle="1" w:styleId="HeaderChar">
    <w:name w:val="Header Char"/>
    <w:basedOn w:val="DefaultParagraphFont"/>
    <w:link w:val="Header"/>
    <w:uiPriority w:val="99"/>
    <w:rsid w:val="003F34A9"/>
    <w:rPr>
      <w:rFonts w:ascii="Arial" w:eastAsia="Times New Roman" w:hAnsi="Arial" w:cs="Arial"/>
      <w:sz w:val="20"/>
      <w:szCs w:val="20"/>
    </w:rPr>
  </w:style>
  <w:style w:type="paragraph" w:styleId="Footer">
    <w:name w:val="footer"/>
    <w:basedOn w:val="Normal"/>
    <w:link w:val="FooterChar"/>
    <w:uiPriority w:val="99"/>
    <w:unhideWhenUsed/>
    <w:rsid w:val="003F34A9"/>
    <w:pPr>
      <w:tabs>
        <w:tab w:val="center" w:pos="4513"/>
        <w:tab w:val="right" w:pos="9026"/>
      </w:tabs>
    </w:pPr>
  </w:style>
  <w:style w:type="character" w:customStyle="1" w:styleId="FooterChar">
    <w:name w:val="Footer Char"/>
    <w:basedOn w:val="DefaultParagraphFont"/>
    <w:link w:val="Footer"/>
    <w:uiPriority w:val="99"/>
    <w:rsid w:val="003F34A9"/>
    <w:rPr>
      <w:rFonts w:ascii="Arial" w:eastAsia="Times New Roman" w:hAnsi="Arial" w:cs="Arial"/>
      <w:sz w:val="20"/>
      <w:szCs w:val="20"/>
    </w:rPr>
  </w:style>
  <w:style w:type="table" w:styleId="TableGrid">
    <w:name w:val="Table Grid"/>
    <w:basedOn w:val="TableNormal"/>
    <w:uiPriority w:val="39"/>
    <w:rsid w:val="00F8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0E00"/>
    <w:pPr>
      <w:widowControl/>
      <w:autoSpaceDE/>
      <w:autoSpaceDN/>
      <w:jc w:val="both"/>
    </w:pPr>
    <w:rPr>
      <w:rFonts w:ascii="Times New Roman" w:hAnsi="Times New Roman" w:cs="Times New Roman"/>
      <w:sz w:val="24"/>
      <w:lang w:val="x-none" w:eastAsia="x-none"/>
    </w:rPr>
  </w:style>
  <w:style w:type="character" w:customStyle="1" w:styleId="BodyTextChar">
    <w:name w:val="Body Text Char"/>
    <w:basedOn w:val="DefaultParagraphFont"/>
    <w:link w:val="BodyText"/>
    <w:rsid w:val="00F00E00"/>
    <w:rPr>
      <w:rFonts w:ascii="Times New Roman" w:eastAsia="Times New Roman" w:hAnsi="Times New Roman" w:cs="Times New Roman"/>
      <w:sz w:val="24"/>
      <w:szCs w:val="20"/>
      <w:lang w:val="x-none" w:eastAsia="x-none"/>
    </w:rPr>
  </w:style>
  <w:style w:type="paragraph" w:styleId="NoSpacing">
    <w:name w:val="No Spacing"/>
    <w:uiPriority w:val="1"/>
    <w:qFormat/>
    <w:rsid w:val="00F00E00"/>
    <w:pPr>
      <w:spacing w:after="0" w:line="240" w:lineRule="auto"/>
    </w:pPr>
  </w:style>
  <w:style w:type="paragraph" w:customStyle="1" w:styleId="Noparagraphstyle">
    <w:name w:val="[No paragraph style]"/>
    <w:uiPriority w:val="99"/>
    <w:rsid w:val="00F00E00"/>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customStyle="1" w:styleId="22-Modeltext1orbullet">
    <w:name w:val="22 - Model_text (1. or bullet)"/>
    <w:basedOn w:val="Normal"/>
    <w:uiPriority w:val="99"/>
    <w:rsid w:val="00F00E00"/>
    <w:pPr>
      <w:widowControl/>
      <w:tabs>
        <w:tab w:val="left" w:pos="283"/>
      </w:tabs>
      <w:adjustRightInd w:val="0"/>
      <w:spacing w:after="170" w:line="280" w:lineRule="atLeast"/>
      <w:ind w:left="340" w:hanging="340"/>
      <w:jc w:val="both"/>
      <w:textAlignment w:val="center"/>
    </w:pPr>
    <w:rPr>
      <w:rFonts w:ascii="Times New Roman" w:hAnsi="Times New Roman" w:cs="Times New Roman"/>
      <w:noProof/>
      <w:color w:val="000000"/>
      <w:sz w:val="24"/>
      <w:szCs w:val="24"/>
    </w:rPr>
  </w:style>
  <w:style w:type="paragraph" w:styleId="BodyText2">
    <w:name w:val="Body Text 2"/>
    <w:basedOn w:val="Normal"/>
    <w:link w:val="BodyText2Char"/>
    <w:uiPriority w:val="99"/>
    <w:semiHidden/>
    <w:unhideWhenUsed/>
    <w:rsid w:val="006D1C89"/>
    <w:pPr>
      <w:spacing w:after="120" w:line="480" w:lineRule="auto"/>
    </w:pPr>
  </w:style>
  <w:style w:type="character" w:customStyle="1" w:styleId="BodyText2Char">
    <w:name w:val="Body Text 2 Char"/>
    <w:basedOn w:val="DefaultParagraphFont"/>
    <w:link w:val="BodyText2"/>
    <w:uiPriority w:val="99"/>
    <w:semiHidden/>
    <w:rsid w:val="006D1C89"/>
    <w:rPr>
      <w:rFonts w:ascii="Arial" w:eastAsia="Times New Roman" w:hAnsi="Arial" w:cs="Arial"/>
      <w:sz w:val="20"/>
      <w:szCs w:val="20"/>
    </w:rPr>
  </w:style>
  <w:style w:type="paragraph" w:styleId="ListParagraph">
    <w:name w:val="List Paragraph"/>
    <w:basedOn w:val="Normal"/>
    <w:uiPriority w:val="34"/>
    <w:qFormat/>
    <w:rsid w:val="00F4124D"/>
    <w:pPr>
      <w:widowControl/>
      <w:autoSpaceDE/>
      <w:autoSpaceDN/>
      <w:spacing w:after="200" w:line="276" w:lineRule="auto"/>
      <w:ind w:left="720"/>
      <w:contextualSpacing/>
    </w:pPr>
    <w:rPr>
      <w:rFonts w:asciiTheme="minorHAnsi" w:eastAsiaTheme="minorHAnsi" w:hAnsiTheme="minorHAnsi" w:cstheme="minorBidi"/>
      <w:sz w:val="22"/>
      <w:szCs w:val="22"/>
    </w:rPr>
  </w:style>
  <w:style w:type="character" w:styleId="Strong">
    <w:name w:val="Strong"/>
    <w:qFormat/>
    <w:rsid w:val="00CF7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4198">
      <w:bodyDiv w:val="1"/>
      <w:marLeft w:val="0"/>
      <w:marRight w:val="0"/>
      <w:marTop w:val="0"/>
      <w:marBottom w:val="0"/>
      <w:divBdr>
        <w:top w:val="none" w:sz="0" w:space="0" w:color="auto"/>
        <w:left w:val="none" w:sz="0" w:space="0" w:color="auto"/>
        <w:bottom w:val="none" w:sz="0" w:space="0" w:color="auto"/>
        <w:right w:val="none" w:sz="0" w:space="0" w:color="auto"/>
      </w:divBdr>
    </w:div>
    <w:div w:id="7612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3ED3E-EC46-4615-B579-6AF27DFA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F668B-4DB6-4EA8-8A7E-A612E3B5424E}">
  <ds:schemaRefs>
    <ds:schemaRef ds:uri="http://schemas.openxmlformats.org/officeDocument/2006/bibliography"/>
  </ds:schemaRefs>
</ds:datastoreItem>
</file>

<file path=customXml/itemProps3.xml><?xml version="1.0" encoding="utf-8"?>
<ds:datastoreItem xmlns:ds="http://schemas.openxmlformats.org/officeDocument/2006/customXml" ds:itemID="{8CF7A3AA-1803-4A4B-8A8F-643213C8455E}">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4.xml><?xml version="1.0" encoding="utf-8"?>
<ds:datastoreItem xmlns:ds="http://schemas.openxmlformats.org/officeDocument/2006/customXml" ds:itemID="{649C21CB-EF9F-4C53-93CA-185FA0B23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Hughes</dc:creator>
  <cp:lastModifiedBy>Shirley Green</cp:lastModifiedBy>
  <cp:revision>4</cp:revision>
  <cp:lastPrinted>2023-10-20T15:17:00Z</cp:lastPrinted>
  <dcterms:created xsi:type="dcterms:W3CDTF">2023-10-10T14:03:00Z</dcterms:created>
  <dcterms:modified xsi:type="dcterms:W3CDTF">2023-10-20T15:17:00Z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3701600</vt:r8>
  </property>
  <property fmtid="{D5CDD505-2E9C-101B-9397-08002B2CF9AE}" pid="4" name="MediaServiceImageTags">
    <vt:lpwstr/>
  </property>
</Properties>
</file>