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9AFB" w14:textId="77777777" w:rsidR="006D1C89" w:rsidRPr="006D1C89" w:rsidRDefault="006D1C89" w:rsidP="006D1C89">
      <w:pPr>
        <w:pStyle w:val="BodyText"/>
        <w:spacing w:line="276" w:lineRule="auto"/>
        <w:rPr>
          <w:rFonts w:asciiTheme="minorHAnsi" w:hAnsiTheme="minorHAnsi" w:cstheme="minorHAnsi"/>
          <w:sz w:val="22"/>
          <w:szCs w:val="22"/>
        </w:rPr>
      </w:pPr>
      <w:r w:rsidRPr="006D1C89">
        <w:rPr>
          <w:rFonts w:asciiTheme="minorHAnsi" w:hAnsiTheme="minorHAnsi" w:cstheme="minorHAnsi"/>
          <w:sz w:val="22"/>
          <w:szCs w:val="22"/>
        </w:rPr>
        <w:t>The Public Interest Disclosure Act 1998 protects employees who ‘blow the whistle’ about wrongdoing from being subjected to a detriment. It makes provision about the kinds of disclosure which may be protected, the circumstances in which such disclosures are protected and the persons who may be protected. This policy implements those requirements and is intended to encourage employees to make disclosures about wrongdoing to the Company, without fear of reprisal, so that problems can be identified and resolved quickly.</w:t>
      </w:r>
    </w:p>
    <w:p w14:paraId="38D06F51" w14:textId="77777777" w:rsidR="006D1C89" w:rsidRPr="006D1C89" w:rsidRDefault="006D1C89" w:rsidP="006D1C89">
      <w:pPr>
        <w:jc w:val="both"/>
        <w:rPr>
          <w:rFonts w:asciiTheme="minorHAnsi" w:hAnsiTheme="minorHAnsi" w:cstheme="minorHAnsi"/>
          <w:sz w:val="22"/>
          <w:szCs w:val="22"/>
        </w:rPr>
      </w:pPr>
    </w:p>
    <w:p w14:paraId="2F4B51FD" w14:textId="77777777" w:rsidR="006D1C89" w:rsidRPr="006D1C89" w:rsidRDefault="006D1C89" w:rsidP="006D1C89">
      <w:pPr>
        <w:jc w:val="both"/>
        <w:rPr>
          <w:rFonts w:asciiTheme="minorHAnsi" w:hAnsiTheme="minorHAnsi" w:cstheme="minorHAnsi"/>
          <w:sz w:val="22"/>
          <w:szCs w:val="22"/>
        </w:rPr>
      </w:pPr>
      <w:r w:rsidRPr="006D1C89">
        <w:rPr>
          <w:rFonts w:asciiTheme="minorHAnsi" w:hAnsiTheme="minorHAnsi" w:cstheme="minorHAnsi"/>
          <w:sz w:val="22"/>
          <w:szCs w:val="22"/>
        </w:rPr>
        <w:t>This policy has been developed to ensure that employees are permitted to speak freely and without being subject to disciplinary action or victimisation if they:</w:t>
      </w:r>
    </w:p>
    <w:p w14:paraId="77952F66" w14:textId="77777777" w:rsidR="006D1C89" w:rsidRPr="006D1C89" w:rsidRDefault="006D1C89" w:rsidP="006D1C89">
      <w:pPr>
        <w:jc w:val="both"/>
        <w:rPr>
          <w:rFonts w:asciiTheme="minorHAnsi" w:hAnsiTheme="minorHAnsi" w:cstheme="minorHAnsi"/>
          <w:sz w:val="22"/>
          <w:szCs w:val="22"/>
        </w:rPr>
      </w:pPr>
    </w:p>
    <w:p w14:paraId="314849C0" w14:textId="77777777" w:rsidR="006D1C89" w:rsidRPr="006D1C89" w:rsidRDefault="006D1C89" w:rsidP="006D1C89">
      <w:pPr>
        <w:widowControl/>
        <w:numPr>
          <w:ilvl w:val="0"/>
          <w:numId w:val="2"/>
        </w:numPr>
        <w:autoSpaceDE/>
        <w:autoSpaceDN/>
        <w:spacing w:line="276" w:lineRule="auto"/>
        <w:ind w:left="1077" w:hanging="357"/>
        <w:jc w:val="both"/>
        <w:rPr>
          <w:rFonts w:asciiTheme="minorHAnsi" w:hAnsiTheme="minorHAnsi" w:cstheme="minorHAnsi"/>
          <w:sz w:val="22"/>
          <w:szCs w:val="22"/>
        </w:rPr>
      </w:pPr>
      <w:r w:rsidRPr="006D1C89">
        <w:rPr>
          <w:rFonts w:asciiTheme="minorHAnsi" w:hAnsiTheme="minorHAnsi" w:cstheme="minorHAnsi"/>
          <w:sz w:val="22"/>
          <w:szCs w:val="22"/>
        </w:rPr>
        <w:t>Make the disclosure in good faith.</w:t>
      </w:r>
    </w:p>
    <w:p w14:paraId="3D422198" w14:textId="77777777" w:rsidR="006D1C89" w:rsidRPr="006D1C89" w:rsidRDefault="006D1C89" w:rsidP="006D1C89">
      <w:pPr>
        <w:widowControl/>
        <w:numPr>
          <w:ilvl w:val="0"/>
          <w:numId w:val="2"/>
        </w:numPr>
        <w:autoSpaceDE/>
        <w:autoSpaceDN/>
        <w:spacing w:line="276" w:lineRule="auto"/>
        <w:ind w:left="1077" w:hanging="357"/>
        <w:jc w:val="both"/>
        <w:rPr>
          <w:rFonts w:asciiTheme="minorHAnsi" w:hAnsiTheme="minorHAnsi" w:cstheme="minorHAnsi"/>
          <w:sz w:val="22"/>
          <w:szCs w:val="22"/>
        </w:rPr>
      </w:pPr>
      <w:r w:rsidRPr="006D1C89">
        <w:rPr>
          <w:rFonts w:asciiTheme="minorHAnsi" w:hAnsiTheme="minorHAnsi" w:cstheme="minorHAnsi"/>
          <w:sz w:val="22"/>
          <w:szCs w:val="22"/>
        </w:rPr>
        <w:t>Reasonably believe that the information disclosed, and any allegation contained in it, is substantially true; and</w:t>
      </w:r>
    </w:p>
    <w:p w14:paraId="2D0F8BB4" w14:textId="77777777" w:rsidR="006D1C89" w:rsidRPr="006D1C89" w:rsidRDefault="006D1C89" w:rsidP="006D1C89">
      <w:pPr>
        <w:widowControl/>
        <w:numPr>
          <w:ilvl w:val="0"/>
          <w:numId w:val="2"/>
        </w:numPr>
        <w:autoSpaceDE/>
        <w:autoSpaceDN/>
        <w:spacing w:line="276" w:lineRule="auto"/>
        <w:ind w:left="1077" w:hanging="357"/>
        <w:jc w:val="both"/>
        <w:rPr>
          <w:rFonts w:asciiTheme="minorHAnsi" w:hAnsiTheme="minorHAnsi" w:cstheme="minorHAnsi"/>
          <w:sz w:val="22"/>
          <w:szCs w:val="22"/>
        </w:rPr>
      </w:pPr>
      <w:r w:rsidRPr="006D1C89">
        <w:rPr>
          <w:rFonts w:asciiTheme="minorHAnsi" w:hAnsiTheme="minorHAnsi" w:cstheme="minorHAnsi"/>
          <w:sz w:val="22"/>
          <w:szCs w:val="22"/>
        </w:rPr>
        <w:t>Do not act for personal gain.</w:t>
      </w:r>
    </w:p>
    <w:p w14:paraId="486F36CE" w14:textId="77777777" w:rsidR="006D1C89" w:rsidRPr="006D1C89" w:rsidRDefault="006D1C89" w:rsidP="006D1C89">
      <w:pPr>
        <w:jc w:val="both"/>
        <w:rPr>
          <w:rFonts w:asciiTheme="minorHAnsi" w:hAnsiTheme="minorHAnsi" w:cstheme="minorHAnsi"/>
          <w:sz w:val="22"/>
          <w:szCs w:val="22"/>
        </w:rPr>
      </w:pPr>
    </w:p>
    <w:p w14:paraId="6D966270" w14:textId="77777777" w:rsidR="006D1C89" w:rsidRPr="006D1C89" w:rsidRDefault="006D1C89" w:rsidP="006D1C89">
      <w:pPr>
        <w:pStyle w:val="BodyText2"/>
        <w:spacing w:line="276" w:lineRule="auto"/>
        <w:rPr>
          <w:rFonts w:asciiTheme="minorHAnsi" w:hAnsiTheme="minorHAnsi" w:cstheme="minorHAnsi"/>
          <w:sz w:val="22"/>
          <w:szCs w:val="22"/>
        </w:rPr>
      </w:pPr>
      <w:r w:rsidRPr="006D1C89">
        <w:rPr>
          <w:rFonts w:asciiTheme="minorHAnsi" w:hAnsiTheme="minorHAnsi" w:cstheme="minorHAnsi"/>
          <w:sz w:val="22"/>
          <w:szCs w:val="22"/>
        </w:rPr>
        <w:t>The policy is intended to protect:</w:t>
      </w:r>
    </w:p>
    <w:p w14:paraId="3D4B4837" w14:textId="77777777" w:rsidR="006D1C89" w:rsidRPr="006D1C89" w:rsidRDefault="006D1C89" w:rsidP="006D1C89">
      <w:pPr>
        <w:jc w:val="both"/>
        <w:rPr>
          <w:rFonts w:asciiTheme="minorHAnsi" w:hAnsiTheme="minorHAnsi" w:cstheme="minorHAnsi"/>
          <w:sz w:val="22"/>
          <w:szCs w:val="22"/>
        </w:rPr>
      </w:pPr>
    </w:p>
    <w:p w14:paraId="0C1E449E" w14:textId="77777777" w:rsidR="006D1C89" w:rsidRPr="006D1C89" w:rsidRDefault="006D1C89" w:rsidP="006D1C89">
      <w:pPr>
        <w:pStyle w:val="BodyText2"/>
        <w:widowControl/>
        <w:numPr>
          <w:ilvl w:val="0"/>
          <w:numId w:val="3"/>
        </w:numPr>
        <w:autoSpaceDE/>
        <w:autoSpaceDN/>
        <w:spacing w:after="0" w:line="276" w:lineRule="auto"/>
        <w:jc w:val="both"/>
        <w:rPr>
          <w:rFonts w:asciiTheme="minorHAnsi" w:hAnsiTheme="minorHAnsi" w:cstheme="minorHAnsi"/>
          <w:sz w:val="22"/>
          <w:szCs w:val="22"/>
        </w:rPr>
      </w:pPr>
      <w:r w:rsidRPr="006D1C89">
        <w:rPr>
          <w:rFonts w:asciiTheme="minorHAnsi" w:hAnsiTheme="minorHAnsi" w:cstheme="minorHAnsi"/>
          <w:sz w:val="22"/>
          <w:szCs w:val="22"/>
        </w:rPr>
        <w:t>Employees who raise genuine and legitimate concerns in relation to financial malpractice, miscarriages of justice, dangers to health and safety and risks to the environment.</w:t>
      </w:r>
    </w:p>
    <w:p w14:paraId="003B24B0" w14:textId="77777777" w:rsidR="006D1C89" w:rsidRPr="006D1C89" w:rsidRDefault="006D1C89" w:rsidP="006D1C89">
      <w:pPr>
        <w:pStyle w:val="BodyText2"/>
        <w:widowControl/>
        <w:numPr>
          <w:ilvl w:val="0"/>
          <w:numId w:val="3"/>
        </w:numPr>
        <w:autoSpaceDE/>
        <w:autoSpaceDN/>
        <w:spacing w:after="0" w:line="276" w:lineRule="auto"/>
        <w:jc w:val="both"/>
        <w:rPr>
          <w:rFonts w:asciiTheme="minorHAnsi" w:hAnsiTheme="minorHAnsi" w:cstheme="minorHAnsi"/>
          <w:sz w:val="22"/>
          <w:szCs w:val="22"/>
        </w:rPr>
      </w:pPr>
      <w:r w:rsidRPr="006D1C89">
        <w:rPr>
          <w:rFonts w:asciiTheme="minorHAnsi" w:hAnsiTheme="minorHAnsi" w:cstheme="minorHAnsi"/>
          <w:sz w:val="22"/>
          <w:szCs w:val="22"/>
        </w:rPr>
        <w:t>Other individuals who perform work for the Company who raise genuine and legitimate concerns.</w:t>
      </w:r>
    </w:p>
    <w:p w14:paraId="77FB2BC2" w14:textId="77777777" w:rsidR="006D1C89" w:rsidRPr="006D1C89" w:rsidRDefault="006D1C89" w:rsidP="006D1C89">
      <w:pPr>
        <w:pStyle w:val="BodyText2"/>
        <w:widowControl/>
        <w:numPr>
          <w:ilvl w:val="0"/>
          <w:numId w:val="3"/>
        </w:numPr>
        <w:autoSpaceDE/>
        <w:autoSpaceDN/>
        <w:spacing w:after="0" w:line="276" w:lineRule="auto"/>
        <w:jc w:val="both"/>
        <w:rPr>
          <w:rFonts w:asciiTheme="minorHAnsi" w:hAnsiTheme="minorHAnsi" w:cstheme="minorHAnsi"/>
          <w:sz w:val="22"/>
          <w:szCs w:val="22"/>
        </w:rPr>
      </w:pPr>
      <w:r w:rsidRPr="006D1C89">
        <w:rPr>
          <w:rFonts w:asciiTheme="minorHAnsi" w:hAnsiTheme="minorHAnsi" w:cstheme="minorHAnsi"/>
          <w:sz w:val="22"/>
          <w:szCs w:val="22"/>
        </w:rPr>
        <w:t>The Company and other employees and workers against false, vexatious or malicious accusations.</w:t>
      </w:r>
    </w:p>
    <w:p w14:paraId="79CA97AD" w14:textId="77777777" w:rsidR="006D1C89" w:rsidRPr="006D1C89" w:rsidRDefault="006D1C89" w:rsidP="006D1C89">
      <w:pPr>
        <w:jc w:val="both"/>
        <w:rPr>
          <w:rFonts w:asciiTheme="minorHAnsi" w:hAnsiTheme="minorHAnsi" w:cstheme="minorHAnsi"/>
          <w:sz w:val="22"/>
          <w:szCs w:val="22"/>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8744BB" w:rsidRPr="00B8203C" w14:paraId="515E4D3B" w14:textId="77777777" w:rsidTr="007E347A">
        <w:tc>
          <w:tcPr>
            <w:tcW w:w="1555" w:type="dxa"/>
            <w:vAlign w:val="center"/>
          </w:tcPr>
          <w:p w14:paraId="722E8D4E" w14:textId="77777777" w:rsidR="008744BB" w:rsidRPr="00B8203C" w:rsidRDefault="008744B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Name:</w:t>
            </w:r>
          </w:p>
        </w:tc>
        <w:tc>
          <w:tcPr>
            <w:tcW w:w="3685" w:type="dxa"/>
            <w:vAlign w:val="center"/>
          </w:tcPr>
          <w:p w14:paraId="7EEFD228" w14:textId="77777777" w:rsidR="008744BB" w:rsidRPr="00B8203C" w:rsidRDefault="008744BB" w:rsidP="007E347A">
            <w:pPr>
              <w:spacing w:before="40" w:after="40"/>
              <w:jc w:val="both"/>
              <w:rPr>
                <w:rFonts w:asciiTheme="minorHAnsi" w:hAnsiTheme="minorHAnsi" w:cstheme="minorHAnsi"/>
                <w:sz w:val="22"/>
                <w:szCs w:val="22"/>
                <w:highlight w:val="yellow"/>
              </w:rPr>
            </w:pPr>
            <w:r>
              <w:rPr>
                <w:rFonts w:asciiTheme="minorHAnsi" w:hAnsiTheme="minorHAnsi" w:cstheme="minorHAnsi"/>
                <w:sz w:val="22"/>
                <w:szCs w:val="22"/>
                <w:highlight w:val="yellow"/>
              </w:rPr>
              <w:t>Insert Name Here</w:t>
            </w:r>
          </w:p>
        </w:tc>
      </w:tr>
      <w:tr w:rsidR="008744BB" w:rsidRPr="00B8203C" w14:paraId="0CF4BD55" w14:textId="77777777" w:rsidTr="007E347A">
        <w:tc>
          <w:tcPr>
            <w:tcW w:w="1555" w:type="dxa"/>
            <w:vAlign w:val="center"/>
          </w:tcPr>
          <w:p w14:paraId="29C59E49" w14:textId="77777777" w:rsidR="008744BB" w:rsidRPr="00B8203C" w:rsidRDefault="008744B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Position</w:t>
            </w:r>
          </w:p>
        </w:tc>
        <w:tc>
          <w:tcPr>
            <w:tcW w:w="3685" w:type="dxa"/>
            <w:vAlign w:val="center"/>
          </w:tcPr>
          <w:p w14:paraId="1D5625CC" w14:textId="77777777" w:rsidR="008744BB" w:rsidRPr="00B8203C" w:rsidRDefault="008744BB" w:rsidP="007E347A">
            <w:pPr>
              <w:spacing w:before="40" w:after="40"/>
              <w:jc w:val="both"/>
              <w:rPr>
                <w:rFonts w:asciiTheme="minorHAnsi" w:hAnsiTheme="minorHAnsi" w:cstheme="minorHAnsi"/>
                <w:sz w:val="22"/>
                <w:szCs w:val="22"/>
                <w:highlight w:val="yellow"/>
              </w:rPr>
            </w:pPr>
            <w:r w:rsidRPr="00B8203C">
              <w:rPr>
                <w:rFonts w:asciiTheme="minorHAnsi" w:hAnsiTheme="minorHAnsi" w:cstheme="minorHAnsi"/>
                <w:sz w:val="22"/>
                <w:szCs w:val="22"/>
                <w:highlight w:val="yellow"/>
              </w:rPr>
              <w:t>Managing Director</w:t>
            </w:r>
          </w:p>
        </w:tc>
      </w:tr>
      <w:tr w:rsidR="008744BB" w:rsidRPr="00B8203C" w14:paraId="74102EC7" w14:textId="77777777" w:rsidTr="007E347A">
        <w:tc>
          <w:tcPr>
            <w:tcW w:w="1555" w:type="dxa"/>
            <w:vAlign w:val="center"/>
          </w:tcPr>
          <w:p w14:paraId="24101E87" w14:textId="77777777" w:rsidR="008744BB" w:rsidRPr="00B8203C" w:rsidRDefault="008744B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Date:</w:t>
            </w:r>
          </w:p>
        </w:tc>
        <w:tc>
          <w:tcPr>
            <w:tcW w:w="3685" w:type="dxa"/>
            <w:vAlign w:val="center"/>
          </w:tcPr>
          <w:p w14:paraId="196FE0CF" w14:textId="77777777" w:rsidR="008744BB" w:rsidRPr="00B8203C" w:rsidRDefault="008744BB" w:rsidP="007E347A">
            <w:pPr>
              <w:spacing w:before="40" w:after="40"/>
              <w:jc w:val="both"/>
              <w:rPr>
                <w:rFonts w:asciiTheme="minorHAnsi" w:hAnsiTheme="minorHAnsi" w:cstheme="minorHAnsi"/>
                <w:sz w:val="22"/>
                <w:szCs w:val="22"/>
                <w:highlight w:val="yellow"/>
              </w:rPr>
            </w:pPr>
          </w:p>
        </w:tc>
      </w:tr>
      <w:tr w:rsidR="008744BB" w:rsidRPr="00B8203C" w14:paraId="6D4F2AAA" w14:textId="77777777" w:rsidTr="007E347A">
        <w:trPr>
          <w:trHeight w:val="1006"/>
        </w:trPr>
        <w:tc>
          <w:tcPr>
            <w:tcW w:w="1555" w:type="dxa"/>
            <w:vAlign w:val="center"/>
          </w:tcPr>
          <w:p w14:paraId="2BDF705F" w14:textId="77777777" w:rsidR="008744BB" w:rsidRPr="00B8203C" w:rsidRDefault="008744B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Signature:</w:t>
            </w:r>
          </w:p>
        </w:tc>
        <w:tc>
          <w:tcPr>
            <w:tcW w:w="3685" w:type="dxa"/>
            <w:vAlign w:val="center"/>
          </w:tcPr>
          <w:p w14:paraId="35E6AB87" w14:textId="77777777" w:rsidR="008744BB" w:rsidRPr="00B8203C" w:rsidRDefault="008744BB" w:rsidP="007E347A">
            <w:pPr>
              <w:spacing w:before="40" w:after="40"/>
              <w:jc w:val="both"/>
              <w:rPr>
                <w:rFonts w:asciiTheme="minorHAnsi" w:hAnsiTheme="minorHAnsi" w:cstheme="minorHAnsi"/>
                <w:sz w:val="22"/>
                <w:szCs w:val="22"/>
                <w:highlight w:val="yellow"/>
              </w:rPr>
            </w:pPr>
          </w:p>
        </w:tc>
      </w:tr>
      <w:tr w:rsidR="008744BB" w:rsidRPr="00B8203C" w14:paraId="1EE025F2" w14:textId="77777777" w:rsidTr="007E347A">
        <w:tc>
          <w:tcPr>
            <w:tcW w:w="1555" w:type="dxa"/>
            <w:vAlign w:val="center"/>
          </w:tcPr>
          <w:p w14:paraId="1124A6AF" w14:textId="77777777" w:rsidR="008744BB" w:rsidRPr="00B8203C" w:rsidRDefault="008744B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Review:</w:t>
            </w:r>
          </w:p>
        </w:tc>
        <w:tc>
          <w:tcPr>
            <w:tcW w:w="3685" w:type="dxa"/>
            <w:vAlign w:val="center"/>
          </w:tcPr>
          <w:p w14:paraId="461B42D8" w14:textId="77777777" w:rsidR="008744BB" w:rsidRPr="00B8203C" w:rsidRDefault="008744BB" w:rsidP="007E347A">
            <w:pPr>
              <w:spacing w:before="40" w:after="40"/>
              <w:jc w:val="both"/>
              <w:rPr>
                <w:rFonts w:asciiTheme="minorHAnsi" w:hAnsiTheme="minorHAnsi" w:cstheme="minorHAnsi"/>
                <w:sz w:val="22"/>
                <w:szCs w:val="22"/>
                <w:highlight w:val="yellow"/>
              </w:rPr>
            </w:pPr>
          </w:p>
        </w:tc>
      </w:tr>
    </w:tbl>
    <w:p w14:paraId="4BEBF2AF" w14:textId="77777777" w:rsidR="006D1C89" w:rsidRPr="006D1C89" w:rsidRDefault="006D1C89" w:rsidP="006D1C89">
      <w:pPr>
        <w:rPr>
          <w:rFonts w:asciiTheme="minorHAnsi" w:hAnsiTheme="minorHAnsi" w:cstheme="minorHAnsi"/>
          <w:sz w:val="22"/>
          <w:szCs w:val="22"/>
        </w:rPr>
      </w:pPr>
    </w:p>
    <w:p w14:paraId="2B9AEC51" w14:textId="77777777" w:rsidR="003F34A9" w:rsidRPr="006D1C89" w:rsidRDefault="003F34A9" w:rsidP="006D1C89">
      <w:pPr>
        <w:rPr>
          <w:rFonts w:asciiTheme="minorHAnsi" w:hAnsiTheme="minorHAnsi" w:cstheme="minorHAnsi"/>
          <w:sz w:val="22"/>
          <w:szCs w:val="22"/>
        </w:rPr>
      </w:pPr>
    </w:p>
    <w:sectPr w:rsidR="003F34A9" w:rsidRPr="006D1C89" w:rsidSect="006D1C89">
      <w:headerReference w:type="default" r:id="rId11"/>
      <w:pgSz w:w="11906" w:h="16838"/>
      <w:pgMar w:top="1440" w:right="1440" w:bottom="1440" w:left="1440"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D73F" w14:textId="77777777" w:rsidR="003F34A9" w:rsidRDefault="003F34A9" w:rsidP="003F34A9">
      <w:r>
        <w:separator/>
      </w:r>
    </w:p>
  </w:endnote>
  <w:endnote w:type="continuationSeparator" w:id="0">
    <w:p w14:paraId="12DADAD4" w14:textId="77777777" w:rsidR="003F34A9" w:rsidRDefault="003F34A9" w:rsidP="003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1321" w14:textId="77777777" w:rsidR="003F34A9" w:rsidRDefault="003F34A9" w:rsidP="003F34A9">
      <w:r>
        <w:separator/>
      </w:r>
    </w:p>
  </w:footnote>
  <w:footnote w:type="continuationSeparator" w:id="0">
    <w:p w14:paraId="3EA5448B" w14:textId="77777777" w:rsidR="003F34A9" w:rsidRDefault="003F34A9" w:rsidP="003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5D6C27" w:rsidRPr="00B8203C" w14:paraId="351FC72B" w14:textId="77777777" w:rsidTr="00F93426">
      <w:trPr>
        <w:trHeight w:val="270"/>
      </w:trPr>
      <w:tc>
        <w:tcPr>
          <w:tcW w:w="608" w:type="pct"/>
          <w:vMerge w:val="restart"/>
          <w:vAlign w:val="center"/>
        </w:tcPr>
        <w:p w14:paraId="0A8D4CA2" w14:textId="77777777" w:rsidR="005D6C27" w:rsidRPr="00B8203C" w:rsidRDefault="005D6C27" w:rsidP="005D6C27">
          <w:pPr>
            <w:widowControl/>
            <w:tabs>
              <w:tab w:val="center" w:pos="4513"/>
              <w:tab w:val="right" w:pos="9026"/>
            </w:tabs>
            <w:autoSpaceDE/>
            <w:autoSpaceDN/>
            <w:jc w:val="center"/>
            <w:rPr>
              <w:rFonts w:asciiTheme="minorHAnsi" w:hAnsiTheme="minorHAnsi" w:cstheme="minorHAnsi"/>
              <w:sz w:val="24"/>
              <w:szCs w:val="24"/>
              <w:lang w:eastAsia="en-GB"/>
            </w:rPr>
          </w:pPr>
          <w:bookmarkStart w:id="0" w:name="_Hlk128652565"/>
          <w:r w:rsidRPr="00B8203C">
            <w:rPr>
              <w:rFonts w:asciiTheme="minorHAnsi" w:hAnsiTheme="minorHAnsi" w:cstheme="minorHAnsi"/>
              <w:noProof/>
              <w:sz w:val="24"/>
              <w:szCs w:val="24"/>
              <w:lang w:eastAsia="en-GB"/>
            </w:rPr>
            <w:drawing>
              <wp:inline distT="0" distB="0" distL="0" distR="0" wp14:anchorId="67C51106" wp14:editId="0E2B12F0">
                <wp:extent cx="669925" cy="157480"/>
                <wp:effectExtent l="0" t="0" r="0" b="0"/>
                <wp:docPr id="710027853" name="Picture 7100278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9C18EE8" w14:textId="1064E57D" w:rsidR="005D6C27" w:rsidRPr="00B8203C" w:rsidRDefault="006D1C89" w:rsidP="005D6C27">
          <w:pPr>
            <w:widowControl/>
            <w:tabs>
              <w:tab w:val="center" w:pos="4513"/>
              <w:tab w:val="right" w:pos="9026"/>
            </w:tabs>
            <w:autoSpaceDE/>
            <w:autoSpaceDN/>
            <w:jc w:val="center"/>
            <w:rPr>
              <w:rFonts w:asciiTheme="minorHAnsi" w:hAnsiTheme="minorHAnsi" w:cstheme="minorHAnsi"/>
              <w:b/>
              <w:lang w:eastAsia="en-GB"/>
            </w:rPr>
          </w:pPr>
          <w:r w:rsidRPr="006D1C89">
            <w:rPr>
              <w:rFonts w:asciiTheme="minorHAnsi" w:hAnsiTheme="minorHAnsi" w:cstheme="minorHAnsi"/>
              <w:b/>
              <w:sz w:val="28"/>
              <w:szCs w:val="28"/>
              <w:lang w:eastAsia="en-GB"/>
            </w:rPr>
            <w:t>COMPANY WHISTLE BLOWING POLICY STATEMENT</w:t>
          </w:r>
        </w:p>
      </w:tc>
      <w:tc>
        <w:tcPr>
          <w:tcW w:w="598" w:type="pct"/>
        </w:tcPr>
        <w:p w14:paraId="419452FE"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Reference</w:t>
          </w:r>
        </w:p>
      </w:tc>
      <w:tc>
        <w:tcPr>
          <w:tcW w:w="635" w:type="pct"/>
        </w:tcPr>
        <w:p w14:paraId="7240A5A6" w14:textId="46C00FF8"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PS</w:t>
          </w:r>
          <w:r w:rsidR="006D1C89">
            <w:rPr>
              <w:rFonts w:asciiTheme="minorHAnsi" w:hAnsiTheme="minorHAnsi" w:cstheme="minorHAnsi"/>
              <w:highlight w:val="yellow"/>
              <w:lang w:eastAsia="en-GB"/>
            </w:rPr>
            <w:t>10</w:t>
          </w:r>
        </w:p>
      </w:tc>
    </w:tr>
    <w:tr w:rsidR="005D6C27" w:rsidRPr="00B8203C" w14:paraId="518C0882" w14:textId="77777777" w:rsidTr="00F93426">
      <w:trPr>
        <w:trHeight w:val="270"/>
      </w:trPr>
      <w:tc>
        <w:tcPr>
          <w:tcW w:w="608" w:type="pct"/>
          <w:vMerge/>
        </w:tcPr>
        <w:p w14:paraId="1F288BD3"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7188D0E7"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28C3110D"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Issue</w:t>
          </w:r>
        </w:p>
      </w:tc>
      <w:tc>
        <w:tcPr>
          <w:tcW w:w="635" w:type="pct"/>
        </w:tcPr>
        <w:p w14:paraId="5E71DF2F"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A</w:t>
          </w:r>
        </w:p>
      </w:tc>
    </w:tr>
    <w:tr w:rsidR="005D6C27" w:rsidRPr="00B8203C" w14:paraId="2B013117" w14:textId="77777777" w:rsidTr="00F93426">
      <w:trPr>
        <w:trHeight w:val="270"/>
      </w:trPr>
      <w:tc>
        <w:tcPr>
          <w:tcW w:w="608" w:type="pct"/>
          <w:vMerge/>
        </w:tcPr>
        <w:p w14:paraId="042F356D"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2221540A"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73A1DB5F"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Date</w:t>
          </w:r>
        </w:p>
      </w:tc>
      <w:tc>
        <w:tcPr>
          <w:tcW w:w="635" w:type="pct"/>
        </w:tcPr>
        <w:p w14:paraId="2369C041"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01.10.2023</w:t>
          </w:r>
        </w:p>
      </w:tc>
    </w:tr>
    <w:bookmarkEnd w:id="0"/>
  </w:tbl>
  <w:p w14:paraId="07DB6849" w14:textId="3048E9C9" w:rsidR="003F34A9" w:rsidRPr="005D6C27" w:rsidRDefault="003F34A9" w:rsidP="005D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D29"/>
    <w:multiLevelType w:val="hybridMultilevel"/>
    <w:tmpl w:val="238AA69A"/>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1" w15:restartNumberingAfterBreak="0">
    <w:nsid w:val="0EF17721"/>
    <w:multiLevelType w:val="hybridMultilevel"/>
    <w:tmpl w:val="18C6AA3E"/>
    <w:lvl w:ilvl="0" w:tplc="0CD4A144">
      <w:start w:val="1"/>
      <w:numFmt w:val="bullet"/>
      <w:lvlText w:val=""/>
      <w:lvlJc w:val="left"/>
      <w:pPr>
        <w:tabs>
          <w:tab w:val="num" w:pos="1004"/>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BC441B"/>
    <w:multiLevelType w:val="hybridMultilevel"/>
    <w:tmpl w:val="F31C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389">
    <w:abstractNumId w:val="2"/>
  </w:num>
  <w:num w:numId="2" w16cid:durableId="1573587969">
    <w:abstractNumId w:val="1"/>
  </w:num>
  <w:num w:numId="3" w16cid:durableId="155473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E"/>
    <w:rsid w:val="00047374"/>
    <w:rsid w:val="00087F18"/>
    <w:rsid w:val="000A188E"/>
    <w:rsid w:val="0018039E"/>
    <w:rsid w:val="001B6DC4"/>
    <w:rsid w:val="001C27A1"/>
    <w:rsid w:val="00282B80"/>
    <w:rsid w:val="003F34A9"/>
    <w:rsid w:val="0043269D"/>
    <w:rsid w:val="0044426E"/>
    <w:rsid w:val="00465236"/>
    <w:rsid w:val="00487023"/>
    <w:rsid w:val="00492EF5"/>
    <w:rsid w:val="004B1E68"/>
    <w:rsid w:val="0053506D"/>
    <w:rsid w:val="005D6C27"/>
    <w:rsid w:val="005F0D8D"/>
    <w:rsid w:val="006346CF"/>
    <w:rsid w:val="0067046A"/>
    <w:rsid w:val="00681D2D"/>
    <w:rsid w:val="006D1C89"/>
    <w:rsid w:val="006F665B"/>
    <w:rsid w:val="00713A40"/>
    <w:rsid w:val="007740E0"/>
    <w:rsid w:val="007D0C73"/>
    <w:rsid w:val="007F3AF1"/>
    <w:rsid w:val="008244B6"/>
    <w:rsid w:val="008744BB"/>
    <w:rsid w:val="008E50B0"/>
    <w:rsid w:val="0092753B"/>
    <w:rsid w:val="00B8203C"/>
    <w:rsid w:val="00BD061A"/>
    <w:rsid w:val="00D166F1"/>
    <w:rsid w:val="00D704D6"/>
    <w:rsid w:val="00E20692"/>
    <w:rsid w:val="00EE1DEE"/>
    <w:rsid w:val="00EE466A"/>
    <w:rsid w:val="00F00E00"/>
    <w:rsid w:val="00F30DA6"/>
    <w:rsid w:val="00F621EB"/>
    <w:rsid w:val="00F8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37CB60"/>
  <w15:docId w15:val="{F34F28A2-DF61-40F1-9777-A5A8D7F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E"/>
    <w:pPr>
      <w:widowControl w:val="0"/>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DEE"/>
    <w:rPr>
      <w:color w:val="0000FF"/>
      <w:u w:val="single"/>
    </w:rPr>
  </w:style>
  <w:style w:type="paragraph" w:styleId="BalloonText">
    <w:name w:val="Balloon Text"/>
    <w:basedOn w:val="Normal"/>
    <w:link w:val="BalloonTextChar"/>
    <w:uiPriority w:val="99"/>
    <w:semiHidden/>
    <w:unhideWhenUsed/>
    <w:rsid w:val="00EE1DEE"/>
    <w:rPr>
      <w:rFonts w:ascii="Tahoma" w:hAnsi="Tahoma" w:cs="Tahoma"/>
      <w:sz w:val="16"/>
      <w:szCs w:val="16"/>
    </w:rPr>
  </w:style>
  <w:style w:type="character" w:customStyle="1" w:styleId="BalloonTextChar">
    <w:name w:val="Balloon Text Char"/>
    <w:basedOn w:val="DefaultParagraphFont"/>
    <w:link w:val="BalloonText"/>
    <w:uiPriority w:val="99"/>
    <w:semiHidden/>
    <w:rsid w:val="00EE1DEE"/>
    <w:rPr>
      <w:rFonts w:ascii="Tahoma" w:eastAsia="Times New Roman" w:hAnsi="Tahoma" w:cs="Tahoma"/>
      <w:sz w:val="16"/>
      <w:szCs w:val="16"/>
    </w:rPr>
  </w:style>
  <w:style w:type="paragraph" w:styleId="Header">
    <w:name w:val="header"/>
    <w:basedOn w:val="Normal"/>
    <w:link w:val="HeaderChar"/>
    <w:uiPriority w:val="99"/>
    <w:unhideWhenUsed/>
    <w:rsid w:val="003F34A9"/>
    <w:pPr>
      <w:tabs>
        <w:tab w:val="center" w:pos="4513"/>
        <w:tab w:val="right" w:pos="9026"/>
      </w:tabs>
    </w:pPr>
  </w:style>
  <w:style w:type="character" w:customStyle="1" w:styleId="HeaderChar">
    <w:name w:val="Header Char"/>
    <w:basedOn w:val="DefaultParagraphFont"/>
    <w:link w:val="Header"/>
    <w:uiPriority w:val="99"/>
    <w:rsid w:val="003F34A9"/>
    <w:rPr>
      <w:rFonts w:ascii="Arial" w:eastAsia="Times New Roman" w:hAnsi="Arial" w:cs="Arial"/>
      <w:sz w:val="20"/>
      <w:szCs w:val="20"/>
    </w:rPr>
  </w:style>
  <w:style w:type="paragraph" w:styleId="Footer">
    <w:name w:val="footer"/>
    <w:basedOn w:val="Normal"/>
    <w:link w:val="FooterChar"/>
    <w:uiPriority w:val="99"/>
    <w:unhideWhenUsed/>
    <w:rsid w:val="003F34A9"/>
    <w:pPr>
      <w:tabs>
        <w:tab w:val="center" w:pos="4513"/>
        <w:tab w:val="right" w:pos="9026"/>
      </w:tabs>
    </w:pPr>
  </w:style>
  <w:style w:type="character" w:customStyle="1" w:styleId="FooterChar">
    <w:name w:val="Footer Char"/>
    <w:basedOn w:val="DefaultParagraphFont"/>
    <w:link w:val="Footer"/>
    <w:uiPriority w:val="99"/>
    <w:rsid w:val="003F34A9"/>
    <w:rPr>
      <w:rFonts w:ascii="Arial" w:eastAsia="Times New Roman" w:hAnsi="Arial" w:cs="Arial"/>
      <w:sz w:val="20"/>
      <w:szCs w:val="20"/>
    </w:rPr>
  </w:style>
  <w:style w:type="table" w:styleId="TableGrid">
    <w:name w:val="Table Grid"/>
    <w:basedOn w:val="TableNormal"/>
    <w:uiPriority w:val="39"/>
    <w:rsid w:val="00F8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0E00"/>
    <w:pPr>
      <w:widowControl/>
      <w:autoSpaceDE/>
      <w:autoSpaceDN/>
      <w:jc w:val="both"/>
    </w:pPr>
    <w:rPr>
      <w:rFonts w:ascii="Times New Roman" w:hAnsi="Times New Roman" w:cs="Times New Roman"/>
      <w:sz w:val="24"/>
      <w:lang w:val="x-none" w:eastAsia="x-none"/>
    </w:rPr>
  </w:style>
  <w:style w:type="character" w:customStyle="1" w:styleId="BodyTextChar">
    <w:name w:val="Body Text Char"/>
    <w:basedOn w:val="DefaultParagraphFont"/>
    <w:link w:val="BodyText"/>
    <w:rsid w:val="00F00E00"/>
    <w:rPr>
      <w:rFonts w:ascii="Times New Roman" w:eastAsia="Times New Roman" w:hAnsi="Times New Roman" w:cs="Times New Roman"/>
      <w:sz w:val="24"/>
      <w:szCs w:val="20"/>
      <w:lang w:val="x-none" w:eastAsia="x-none"/>
    </w:rPr>
  </w:style>
  <w:style w:type="paragraph" w:styleId="NoSpacing">
    <w:name w:val="No Spacing"/>
    <w:uiPriority w:val="1"/>
    <w:qFormat/>
    <w:rsid w:val="00F00E00"/>
    <w:pPr>
      <w:spacing w:after="0" w:line="240" w:lineRule="auto"/>
    </w:pPr>
  </w:style>
  <w:style w:type="paragraph" w:customStyle="1" w:styleId="Noparagraphstyle">
    <w:name w:val="[No paragraph style]"/>
    <w:uiPriority w:val="99"/>
    <w:rsid w:val="00F00E00"/>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22-Modeltext1orbullet">
    <w:name w:val="22 - Model_text (1. or bullet)"/>
    <w:basedOn w:val="Normal"/>
    <w:uiPriority w:val="99"/>
    <w:rsid w:val="00F00E00"/>
    <w:pPr>
      <w:widowControl/>
      <w:tabs>
        <w:tab w:val="left" w:pos="283"/>
      </w:tabs>
      <w:adjustRightInd w:val="0"/>
      <w:spacing w:after="170" w:line="280" w:lineRule="atLeast"/>
      <w:ind w:left="340" w:hanging="340"/>
      <w:jc w:val="both"/>
      <w:textAlignment w:val="center"/>
    </w:pPr>
    <w:rPr>
      <w:rFonts w:ascii="Times New Roman" w:hAnsi="Times New Roman" w:cs="Times New Roman"/>
      <w:noProof/>
      <w:color w:val="000000"/>
      <w:sz w:val="24"/>
      <w:szCs w:val="24"/>
    </w:rPr>
  </w:style>
  <w:style w:type="paragraph" w:styleId="BodyText2">
    <w:name w:val="Body Text 2"/>
    <w:basedOn w:val="Normal"/>
    <w:link w:val="BodyText2Char"/>
    <w:uiPriority w:val="99"/>
    <w:semiHidden/>
    <w:unhideWhenUsed/>
    <w:rsid w:val="006D1C89"/>
    <w:pPr>
      <w:spacing w:after="120" w:line="480" w:lineRule="auto"/>
    </w:pPr>
  </w:style>
  <w:style w:type="character" w:customStyle="1" w:styleId="BodyText2Char">
    <w:name w:val="Body Text 2 Char"/>
    <w:basedOn w:val="DefaultParagraphFont"/>
    <w:link w:val="BodyText2"/>
    <w:uiPriority w:val="99"/>
    <w:semiHidden/>
    <w:rsid w:val="006D1C8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4198">
      <w:bodyDiv w:val="1"/>
      <w:marLeft w:val="0"/>
      <w:marRight w:val="0"/>
      <w:marTop w:val="0"/>
      <w:marBottom w:val="0"/>
      <w:divBdr>
        <w:top w:val="none" w:sz="0" w:space="0" w:color="auto"/>
        <w:left w:val="none" w:sz="0" w:space="0" w:color="auto"/>
        <w:bottom w:val="none" w:sz="0" w:space="0" w:color="auto"/>
        <w:right w:val="none" w:sz="0" w:space="0" w:color="auto"/>
      </w:divBdr>
    </w:div>
    <w:div w:id="7612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7A3AA-1803-4A4B-8A8F-643213C8455E}">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2.xml><?xml version="1.0" encoding="utf-8"?>
<ds:datastoreItem xmlns:ds="http://schemas.openxmlformats.org/officeDocument/2006/customXml" ds:itemID="{15AF668B-4DB6-4EA8-8A7E-A612E3B5424E}">
  <ds:schemaRefs>
    <ds:schemaRef ds:uri="http://schemas.openxmlformats.org/officeDocument/2006/bibliography"/>
  </ds:schemaRefs>
</ds:datastoreItem>
</file>

<file path=customXml/itemProps3.xml><?xml version="1.0" encoding="utf-8"?>
<ds:datastoreItem xmlns:ds="http://schemas.openxmlformats.org/officeDocument/2006/customXml" ds:itemID="{1953ED3E-EC46-4615-B579-6AF27DFA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C21CB-EF9F-4C53-93CA-185FA0B23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Hughes</dc:creator>
  <cp:lastModifiedBy>Shirley Green</cp:lastModifiedBy>
  <cp:revision>3</cp:revision>
  <cp:lastPrinted>2023-01-05T10:00:00Z</cp:lastPrinted>
  <dcterms:created xsi:type="dcterms:W3CDTF">2023-10-10T13:57:00Z</dcterms:created>
  <dcterms:modified xsi:type="dcterms:W3CDTF">2023-10-13T09:20:00Z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3701600</vt:r8>
  </property>
  <property fmtid="{D5CDD505-2E9C-101B-9397-08002B2CF9AE}" pid="4" name="MediaServiceImageTags">
    <vt:lpwstr/>
  </property>
</Properties>
</file>